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ED6" w:rsidRPr="00102969" w:rsidRDefault="004C1ED6" w:rsidP="004C1ED6">
      <w:pPr>
        <w:spacing w:after="0" w:line="240" w:lineRule="auto"/>
        <w:jc w:val="center"/>
        <w:rPr>
          <w:rFonts w:ascii="Trebuchet MS" w:eastAsia="Times New Roman" w:hAnsi="Trebuchet MS" w:cs="Times New Roman"/>
          <w:b/>
          <w:iCs/>
          <w:color w:val="000000"/>
          <w:sz w:val="24"/>
          <w:szCs w:val="24"/>
          <w:lang w:val="es-MX" w:eastAsia="es-ES"/>
        </w:rPr>
      </w:pPr>
      <w:r w:rsidRPr="00102969">
        <w:rPr>
          <w:rFonts w:ascii="Trebuchet MS" w:eastAsia="Times New Roman" w:hAnsi="Trebuchet MS" w:cs="Times New Roman"/>
          <w:b/>
          <w:iCs/>
          <w:noProof/>
          <w:color w:val="000000"/>
          <w:sz w:val="24"/>
          <w:szCs w:val="24"/>
          <w:lang w:eastAsia="es-CO"/>
        </w:rPr>
        <w:drawing>
          <wp:anchor distT="0" distB="0" distL="114300" distR="114300" simplePos="0" relativeHeight="251659264" behindDoc="0" locked="0" layoutInCell="1" allowOverlap="1" wp14:anchorId="43BDA749" wp14:editId="5DC76A7E">
            <wp:simplePos x="0" y="0"/>
            <wp:positionH relativeFrom="column">
              <wp:posOffset>5307330</wp:posOffset>
            </wp:positionH>
            <wp:positionV relativeFrom="paragraph">
              <wp:posOffset>-561975</wp:posOffset>
            </wp:positionV>
            <wp:extent cx="2919730" cy="755650"/>
            <wp:effectExtent l="0" t="0" r="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97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969">
        <w:rPr>
          <w:rFonts w:ascii="Trebuchet MS" w:eastAsia="Times New Roman" w:hAnsi="Trebuchet MS" w:cs="Times New Roman"/>
          <w:b/>
          <w:iCs/>
          <w:color w:val="000000"/>
          <w:sz w:val="24"/>
          <w:szCs w:val="24"/>
          <w:lang w:val="es-MX" w:eastAsia="es-ES"/>
        </w:rPr>
        <w:t xml:space="preserve"> </w:t>
      </w:r>
    </w:p>
    <w:p w:rsidR="004C1ED6" w:rsidRPr="00102969" w:rsidRDefault="004C1ED6" w:rsidP="004C1ED6">
      <w:pPr>
        <w:spacing w:after="0" w:line="240" w:lineRule="auto"/>
        <w:jc w:val="center"/>
        <w:rPr>
          <w:rFonts w:ascii="Trebuchet MS" w:eastAsia="Times New Roman" w:hAnsi="Trebuchet MS" w:cs="Times New Roman"/>
          <w:b/>
          <w:iCs/>
          <w:color w:val="000000"/>
          <w:sz w:val="24"/>
          <w:szCs w:val="24"/>
          <w:lang w:val="es-MX" w:eastAsia="es-ES"/>
        </w:rPr>
      </w:pPr>
    </w:p>
    <w:p w:rsidR="004C1ED6" w:rsidRPr="00102969" w:rsidRDefault="004C1ED6" w:rsidP="004C1ED6">
      <w:pPr>
        <w:spacing w:after="0" w:line="240" w:lineRule="auto"/>
        <w:jc w:val="center"/>
        <w:rPr>
          <w:rFonts w:ascii="Trebuchet MS" w:eastAsia="Times New Roman" w:hAnsi="Trebuchet MS" w:cs="Times New Roman"/>
          <w:b/>
          <w:iCs/>
          <w:color w:val="000000"/>
          <w:sz w:val="24"/>
          <w:szCs w:val="24"/>
          <w:lang w:val="es-MX" w:eastAsia="es-ES"/>
        </w:rPr>
      </w:pPr>
      <w:r w:rsidRPr="00102969">
        <w:rPr>
          <w:rFonts w:ascii="Trebuchet MS" w:eastAsia="Times New Roman" w:hAnsi="Trebuchet MS" w:cs="Times New Roman"/>
          <w:b/>
          <w:iCs/>
          <w:color w:val="000000"/>
          <w:sz w:val="24"/>
          <w:szCs w:val="24"/>
          <w:lang w:val="es-MX" w:eastAsia="es-ES"/>
        </w:rPr>
        <w:t>ANEXO TÉCNICO - PLAN DE PRÁCTICAS FORMATIVAS DEL PROGRAMADE ENFERMERIA</w:t>
      </w:r>
    </w:p>
    <w:p w:rsidR="004C1ED6" w:rsidRPr="00102969" w:rsidRDefault="004C1ED6" w:rsidP="004C1ED6">
      <w:pPr>
        <w:spacing w:after="0" w:line="240" w:lineRule="auto"/>
        <w:jc w:val="center"/>
        <w:rPr>
          <w:rFonts w:ascii="Trebuchet MS" w:eastAsia="Times New Roman" w:hAnsi="Trebuchet MS" w:cs="Times New Roman"/>
          <w:b/>
          <w:iCs/>
          <w:color w:val="000000"/>
          <w:sz w:val="18"/>
          <w:szCs w:val="18"/>
          <w:lang w:val="es-MX" w:eastAsia="es-ES"/>
        </w:rPr>
      </w:pPr>
      <w:r w:rsidRPr="00102969">
        <w:rPr>
          <w:rFonts w:ascii="Trebuchet MS" w:eastAsia="Times New Roman" w:hAnsi="Trebuchet MS" w:cs="Times New Roman"/>
          <w:b/>
          <w:iCs/>
          <w:color w:val="000000"/>
          <w:sz w:val="18"/>
          <w:szCs w:val="18"/>
          <w:lang w:val="es-MX" w:eastAsia="es-ES"/>
        </w:rPr>
        <w:t>INSTRUCTIVO PARA SU DILIGENCIAMIENTO</w:t>
      </w:r>
    </w:p>
    <w:p w:rsidR="004C1ED6" w:rsidRPr="00102969" w:rsidRDefault="004C1ED6" w:rsidP="004C1ED6">
      <w:pPr>
        <w:spacing w:after="0" w:line="240" w:lineRule="auto"/>
        <w:jc w:val="center"/>
        <w:rPr>
          <w:rFonts w:ascii="Trebuchet MS" w:eastAsia="Times New Roman" w:hAnsi="Trebuchet MS" w:cs="Times New Roman"/>
          <w:b/>
          <w:iCs/>
          <w:color w:val="000000"/>
          <w:sz w:val="16"/>
          <w:szCs w:val="16"/>
          <w:lang w:val="es-MX" w:eastAsia="es-ES"/>
        </w:rPr>
      </w:pPr>
    </w:p>
    <w:p w:rsidR="004C1ED6" w:rsidRPr="00102969" w:rsidRDefault="004C1ED6" w:rsidP="004C1ED6">
      <w:pPr>
        <w:spacing w:after="0" w:line="240" w:lineRule="auto"/>
        <w:jc w:val="both"/>
        <w:rPr>
          <w:rFonts w:ascii="Calibri" w:eastAsia="Times New Roman" w:hAnsi="Calibri" w:cs="Arial"/>
          <w:sz w:val="16"/>
          <w:szCs w:val="16"/>
          <w:lang w:val="es-MX" w:eastAsia="es-ES"/>
        </w:rPr>
      </w:pPr>
      <w:r w:rsidRPr="00102969">
        <w:rPr>
          <w:rFonts w:ascii="Calibri" w:eastAsia="Times New Roman" w:hAnsi="Calibri" w:cs="Arial"/>
          <w:color w:val="000000"/>
          <w:sz w:val="16"/>
          <w:szCs w:val="16"/>
          <w:lang w:val="es-MX" w:eastAsia="es-ES"/>
        </w:rPr>
        <w:t xml:space="preserve">El anexo técnico es un instrumento de carácter académico, cuyo propósito es asegurar las condiciones adecuadas de calidad para la formación de recurso humano en salud en un escenario de práctica. El anexo técnico permite poner de manifiesto las condiciones y estrategias a través de las cuales se lleva a la práctica, para un programa en particular, lo planteado de manera general en el convenio suscrito entre una IES y un escenario de práctica, y resulta de una reflexión académica conjunta entre los mismos. </w:t>
      </w:r>
      <w:r w:rsidRPr="00102969">
        <w:rPr>
          <w:rFonts w:ascii="Calibri" w:eastAsia="Times New Roman" w:hAnsi="Calibri" w:cs="Arial"/>
          <w:sz w:val="16"/>
          <w:szCs w:val="16"/>
          <w:lang w:val="es-MX" w:eastAsia="es-ES"/>
        </w:rPr>
        <w:t xml:space="preserve">El anexo técnico se compone de tres capítulos: I. Información general del Programa Académico; II. Plan general de prácticas formativas planteadas por el Programa y III. Información específica de las prácticas a desarrollarse en cada uno de los escenarios. </w:t>
      </w:r>
    </w:p>
    <w:p w:rsidR="004C1ED6" w:rsidRPr="00102969" w:rsidRDefault="004C1ED6" w:rsidP="004C1ED6">
      <w:pPr>
        <w:spacing w:after="0" w:line="240" w:lineRule="auto"/>
        <w:jc w:val="both"/>
        <w:rPr>
          <w:rFonts w:ascii="Calibri" w:eastAsia="Times New Roman" w:hAnsi="Calibri" w:cs="Arial"/>
          <w:color w:val="000000"/>
          <w:sz w:val="16"/>
          <w:szCs w:val="16"/>
          <w:lang w:val="es-MX" w:eastAsia="es-ES"/>
        </w:rPr>
      </w:pPr>
      <w:r w:rsidRPr="00102969">
        <w:rPr>
          <w:rFonts w:ascii="Calibri" w:eastAsia="Times New Roman" w:hAnsi="Calibri" w:cs="Arial"/>
          <w:sz w:val="16"/>
          <w:szCs w:val="16"/>
          <w:lang w:val="es-MX" w:eastAsia="es-ES"/>
        </w:rPr>
        <w:t xml:space="preserve">Un plan de prácticas incluye las actividades realizadas por el estudiante en un escenario, orientadas al desarrollo de la o las competencias propuestas para cada rotación o práctica, así como los tiempos de exposición del estudiante a situaciones de aprendizaje, necesarios para la delegación progresiva </w:t>
      </w:r>
      <w:r w:rsidRPr="00102969">
        <w:rPr>
          <w:rFonts w:ascii="Calibri" w:eastAsia="Times New Roman" w:hAnsi="Calibri" w:cs="Arial"/>
          <w:color w:val="000000"/>
          <w:sz w:val="16"/>
          <w:szCs w:val="16"/>
          <w:lang w:val="es-MX" w:eastAsia="es-ES"/>
        </w:rPr>
        <w:t>de funciones y responsabilidades. Por su parte, la información específica de las prácticas incluye, entre otras, la duración y frecuencia de las mismas, el número de estudiantes beneficiarios por período académico en la práctica y la relación docente - estudiantes. Este componente busca poner en evidencia las necesidades de infraestructura, tecnología, recurso humano y tiempos de exposición requeridos al escenario de práctica, para el desarrollo de competencias en los estudiantes del Programa, y debe ser construido y suscrito por la IES y cada escenario de práctica. La relación docencia-servicio está dada por la interacción estudiante, docente y paciente/comunidad, que se establece para el desarrollo de actividades de prevención, educación para la salud, evaluación, diagnóstico, intervención y mantenimiento de la salud.</w:t>
      </w:r>
    </w:p>
    <w:p w:rsidR="004C1ED6" w:rsidRPr="00102969" w:rsidRDefault="004C1ED6" w:rsidP="004C1ED6">
      <w:pPr>
        <w:spacing w:after="0" w:line="240" w:lineRule="auto"/>
        <w:jc w:val="both"/>
        <w:rPr>
          <w:rFonts w:ascii="Calibri" w:eastAsia="Times New Roman" w:hAnsi="Calibri" w:cs="Arial"/>
          <w:color w:val="000000"/>
          <w:sz w:val="16"/>
          <w:szCs w:val="16"/>
          <w:lang w:val="es-MX" w:eastAsia="es-ES"/>
        </w:rPr>
      </w:pPr>
      <w:r w:rsidRPr="00102969">
        <w:rPr>
          <w:rFonts w:ascii="Calibri" w:eastAsia="Times New Roman" w:hAnsi="Calibri" w:cs="Arial"/>
          <w:color w:val="000000"/>
          <w:sz w:val="16"/>
          <w:szCs w:val="16"/>
          <w:lang w:val="es-MX" w:eastAsia="es-ES"/>
        </w:rPr>
        <w:t>Nota: El anexo técnico completo (capítulos I, II y III) debe mantenerse disponible y actualizado en la IES para su consulta y deberá enviarse al MEN para efectos de Registro Calificado. Por su parte, en cada escenario de práctica solo reposarán los capítulos I y III. Este último, exclusivamente en lo correspondiente al escenario de práctica en particular.</w:t>
      </w:r>
    </w:p>
    <w:p w:rsidR="004C1ED6" w:rsidRPr="00102969" w:rsidRDefault="004C1ED6" w:rsidP="004C1ED6">
      <w:pPr>
        <w:spacing w:after="0" w:line="240" w:lineRule="auto"/>
        <w:jc w:val="center"/>
        <w:rPr>
          <w:rFonts w:ascii="Trebuchet MS" w:eastAsia="Times New Roman" w:hAnsi="Trebuchet MS" w:cs="Times New Roman"/>
          <w:b/>
          <w:iCs/>
          <w:color w:val="000000"/>
          <w:sz w:val="24"/>
          <w:szCs w:val="24"/>
          <w:lang w:val="es-MX" w:eastAsia="es-ES"/>
        </w:rPr>
      </w:pPr>
    </w:p>
    <w:p w:rsidR="004C1ED6" w:rsidRPr="00102969" w:rsidRDefault="004C1ED6" w:rsidP="004C1ED6">
      <w:pPr>
        <w:numPr>
          <w:ilvl w:val="0"/>
          <w:numId w:val="1"/>
        </w:numPr>
        <w:spacing w:after="0" w:line="240" w:lineRule="auto"/>
        <w:ind w:left="426" w:hanging="284"/>
        <w:contextualSpacing/>
        <w:rPr>
          <w:rFonts w:ascii="Trebuchet MS" w:eastAsia="Times New Roman" w:hAnsi="Trebuchet MS" w:cs="Times New Roman"/>
          <w:b/>
          <w:iCs/>
          <w:sz w:val="28"/>
          <w:lang w:val="es-MX" w:eastAsia="es-ES"/>
        </w:rPr>
      </w:pPr>
      <w:bookmarkStart w:id="0" w:name="OLE_LINK1"/>
      <w:r w:rsidRPr="00102969">
        <w:rPr>
          <w:rFonts w:ascii="Trebuchet MS" w:eastAsia="Times New Roman" w:hAnsi="Trebuchet MS" w:cs="Times New Roman"/>
          <w:b/>
          <w:iCs/>
          <w:sz w:val="28"/>
          <w:lang w:val="es-MX" w:eastAsia="es-ES"/>
        </w:rPr>
        <w:t>INFORMACIÓN GENERAL DEL PROGRAMA:</w:t>
      </w:r>
    </w:p>
    <w:p w:rsidR="004C1ED6" w:rsidRPr="00102969" w:rsidRDefault="004C1ED6" w:rsidP="004C1ED6">
      <w:pPr>
        <w:spacing w:after="0" w:line="240" w:lineRule="auto"/>
        <w:ind w:left="567"/>
        <w:contextualSpacing/>
        <w:rPr>
          <w:rFonts w:ascii="Trebuchet MS" w:eastAsia="Times New Roman" w:hAnsi="Trebuchet MS" w:cs="Times New Roman"/>
          <w:b/>
          <w:iCs/>
          <w:sz w:val="16"/>
          <w:szCs w:val="16"/>
          <w:lang w:val="es-MX" w:eastAsia="es-ES"/>
        </w:rPr>
      </w:pPr>
    </w:p>
    <w:p w:rsidR="004C1ED6" w:rsidRPr="00102969" w:rsidRDefault="004C1ED6" w:rsidP="004C1ED6">
      <w:pPr>
        <w:numPr>
          <w:ilvl w:val="2"/>
          <w:numId w:val="1"/>
        </w:numPr>
        <w:spacing w:after="0" w:line="240" w:lineRule="auto"/>
        <w:ind w:left="567" w:hanging="141"/>
        <w:contextualSpacing/>
        <w:rPr>
          <w:rFonts w:ascii="Trebuchet MS" w:eastAsia="Times New Roman" w:hAnsi="Trebuchet MS" w:cs="Times New Roman"/>
          <w:b/>
          <w:iCs/>
          <w:lang w:val="es-MX" w:eastAsia="es-ES"/>
        </w:rPr>
      </w:pPr>
      <w:r w:rsidRPr="00102969">
        <w:rPr>
          <w:rFonts w:ascii="Trebuchet MS" w:eastAsia="Times New Roman" w:hAnsi="Trebuchet MS" w:cs="Times New Roman"/>
          <w:b/>
          <w:lang w:val="es-MX" w:eastAsia="es-ES"/>
        </w:rPr>
        <w:t>Institución de Educación Superior:</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49"/>
      </w:tblGrid>
      <w:tr w:rsidR="004C1ED6" w:rsidRPr="00102969" w:rsidTr="004C1ED6">
        <w:trPr>
          <w:trHeight w:val="261"/>
        </w:trPr>
        <w:tc>
          <w:tcPr>
            <w:tcW w:w="12240" w:type="dxa"/>
          </w:tcPr>
          <w:p w:rsidR="004C1ED6" w:rsidRPr="00102969" w:rsidRDefault="004C1ED6" w:rsidP="004C1ED6">
            <w:pPr>
              <w:spacing w:after="0" w:line="240" w:lineRule="auto"/>
              <w:jc w:val="both"/>
              <w:rPr>
                <w:rFonts w:ascii="Trebuchet MS" w:eastAsia="Times New Roman" w:hAnsi="Trebuchet MS" w:cs="Times New Roman"/>
                <w:b/>
                <w:i/>
                <w:lang w:val="es-MX" w:eastAsia="es-ES"/>
              </w:rPr>
            </w:pPr>
            <w:r w:rsidRPr="00102969">
              <w:rPr>
                <w:rFonts w:ascii="Calibri" w:eastAsia="Times New Roman" w:hAnsi="Calibri" w:cs="Arial"/>
                <w:i/>
                <w:sz w:val="18"/>
                <w:szCs w:val="18"/>
                <w:lang w:val="es-MX" w:eastAsia="es-ES"/>
              </w:rPr>
              <w:t>UNIVERSIDAD DE LOS LLANOS</w:t>
            </w:r>
          </w:p>
        </w:tc>
      </w:tr>
    </w:tbl>
    <w:p w:rsidR="004C1ED6" w:rsidRPr="00102969" w:rsidRDefault="004C1ED6" w:rsidP="004C1ED6">
      <w:pPr>
        <w:spacing w:after="0" w:line="240" w:lineRule="auto"/>
        <w:ind w:left="720"/>
        <w:jc w:val="both"/>
        <w:rPr>
          <w:rFonts w:ascii="Arial" w:eastAsia="Times New Roman" w:hAnsi="Arial" w:cs="Arial"/>
          <w:i/>
          <w:color w:val="000000"/>
          <w:sz w:val="16"/>
          <w:szCs w:val="16"/>
          <w:lang w:val="es-MX" w:eastAsia="es-ES"/>
        </w:rPr>
      </w:pPr>
    </w:p>
    <w:bookmarkEnd w:id="0"/>
    <w:p w:rsidR="004C1ED6" w:rsidRPr="00102969" w:rsidRDefault="004C1ED6" w:rsidP="004C1ED6">
      <w:pPr>
        <w:spacing w:after="0" w:line="240" w:lineRule="auto"/>
        <w:ind w:left="720"/>
        <w:jc w:val="both"/>
        <w:rPr>
          <w:rFonts w:ascii="Arial" w:eastAsia="Times New Roman" w:hAnsi="Arial" w:cs="Arial"/>
          <w:i/>
          <w:color w:val="000000"/>
          <w:sz w:val="16"/>
          <w:szCs w:val="16"/>
          <w:lang w:val="es-MX" w:eastAsia="es-ES"/>
        </w:rPr>
      </w:pPr>
      <w:r w:rsidRPr="00102969">
        <w:rPr>
          <w:rFonts w:ascii="Arial" w:eastAsia="Times New Roman" w:hAnsi="Arial" w:cs="Arial"/>
          <w:i/>
          <w:color w:val="000000"/>
          <w:sz w:val="16"/>
          <w:szCs w:val="16"/>
          <w:lang w:val="es-MX" w:eastAsia="es-ES"/>
        </w:rPr>
        <w:t xml:space="preserve">Correo electrónico institucional para comunicaciones o notificaciones: </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49"/>
      </w:tblGrid>
      <w:tr w:rsidR="004C1ED6" w:rsidRPr="00102969" w:rsidTr="004C1ED6">
        <w:trPr>
          <w:trHeight w:val="261"/>
        </w:trPr>
        <w:tc>
          <w:tcPr>
            <w:tcW w:w="12240" w:type="dxa"/>
          </w:tcPr>
          <w:p w:rsidR="004C1ED6" w:rsidRPr="00102969" w:rsidRDefault="00850FCA" w:rsidP="004C1ED6">
            <w:pPr>
              <w:spacing w:after="0" w:line="240" w:lineRule="auto"/>
              <w:jc w:val="both"/>
              <w:rPr>
                <w:rFonts w:ascii="Calibri" w:eastAsia="Times New Roman" w:hAnsi="Calibri" w:cs="Arial"/>
                <w:i/>
                <w:sz w:val="18"/>
                <w:szCs w:val="18"/>
                <w:lang w:val="es-MX" w:eastAsia="es-ES"/>
              </w:rPr>
            </w:pPr>
            <w:hyperlink r:id="rId6" w:history="1">
              <w:r w:rsidR="004C1ED6" w:rsidRPr="00102969">
                <w:rPr>
                  <w:rFonts w:ascii="Calibri" w:eastAsia="Times New Roman" w:hAnsi="Calibri" w:cs="Arial"/>
                  <w:i/>
                  <w:sz w:val="18"/>
                  <w:szCs w:val="18"/>
                  <w:u w:val="single"/>
                  <w:lang w:val="es-MX" w:eastAsia="es-ES"/>
                </w:rPr>
                <w:t>acreditación@unilanos.edu.co</w:t>
              </w:r>
            </w:hyperlink>
          </w:p>
          <w:p w:rsidR="004C1ED6" w:rsidRPr="00102969" w:rsidRDefault="004C1ED6" w:rsidP="004C1ED6">
            <w:pPr>
              <w:spacing w:after="0" w:line="240" w:lineRule="auto"/>
              <w:jc w:val="both"/>
              <w:rPr>
                <w:rFonts w:ascii="Trebuchet MS" w:eastAsia="Times New Roman" w:hAnsi="Trebuchet MS" w:cs="Times New Roman"/>
                <w:b/>
                <w:lang w:val="es-MX" w:eastAsia="es-ES"/>
              </w:rPr>
            </w:pPr>
          </w:p>
        </w:tc>
      </w:tr>
    </w:tbl>
    <w:p w:rsidR="004C1ED6" w:rsidRPr="00102969" w:rsidRDefault="004C1ED6" w:rsidP="004C1ED6">
      <w:pPr>
        <w:spacing w:after="0" w:line="240" w:lineRule="auto"/>
        <w:ind w:left="1080"/>
        <w:contextualSpacing/>
        <w:jc w:val="both"/>
        <w:rPr>
          <w:rFonts w:ascii="Trebuchet MS" w:eastAsia="Times New Roman" w:hAnsi="Trebuchet MS" w:cs="Times New Roman"/>
          <w:b/>
          <w:iCs/>
          <w:lang w:val="es-MX" w:eastAsia="es-ES"/>
        </w:rPr>
      </w:pPr>
    </w:p>
    <w:p w:rsidR="004C1ED6" w:rsidRPr="00102969" w:rsidRDefault="004C1ED6" w:rsidP="004C1ED6">
      <w:pPr>
        <w:numPr>
          <w:ilvl w:val="2"/>
          <w:numId w:val="1"/>
        </w:numPr>
        <w:spacing w:after="0" w:line="240" w:lineRule="auto"/>
        <w:ind w:left="709"/>
        <w:contextualSpacing/>
        <w:rPr>
          <w:rFonts w:ascii="Trebuchet MS" w:eastAsia="Times New Roman" w:hAnsi="Trebuchet MS" w:cs="Times New Roman"/>
          <w:b/>
          <w:iCs/>
          <w:lang w:val="es-MX" w:eastAsia="es-ES"/>
        </w:rPr>
      </w:pPr>
      <w:r w:rsidRPr="00102969">
        <w:rPr>
          <w:rFonts w:ascii="Trebuchet MS" w:eastAsia="Times New Roman" w:hAnsi="Trebuchet MS" w:cs="Times New Roman"/>
          <w:b/>
          <w:iCs/>
          <w:lang w:val="es-MX" w:eastAsia="es-ES"/>
        </w:rPr>
        <w:t xml:space="preserve">Denominación del programa: </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49"/>
      </w:tblGrid>
      <w:tr w:rsidR="004C1ED6" w:rsidRPr="00102969" w:rsidTr="004C1ED6">
        <w:trPr>
          <w:trHeight w:val="505"/>
        </w:trPr>
        <w:tc>
          <w:tcPr>
            <w:tcW w:w="12240" w:type="dxa"/>
          </w:tcPr>
          <w:p w:rsidR="004C1ED6" w:rsidRPr="00102969" w:rsidRDefault="004C1ED6" w:rsidP="004C1ED6">
            <w:pPr>
              <w:spacing w:after="0" w:line="240" w:lineRule="auto"/>
              <w:jc w:val="both"/>
              <w:rPr>
                <w:rFonts w:ascii="Trebuchet MS" w:eastAsia="Times New Roman" w:hAnsi="Trebuchet MS" w:cs="Times New Roman"/>
                <w:b/>
                <w:lang w:val="es-MX" w:eastAsia="es-ES"/>
              </w:rPr>
            </w:pPr>
            <w:r w:rsidRPr="00102969">
              <w:rPr>
                <w:rFonts w:ascii="Calibri" w:eastAsia="Times New Roman" w:hAnsi="Calibri" w:cs="Arial"/>
                <w:i/>
                <w:sz w:val="18"/>
                <w:szCs w:val="18"/>
                <w:lang w:val="es-MX" w:eastAsia="es-ES"/>
              </w:rPr>
              <w:t>Programa de Fonoaudiología</w:t>
            </w:r>
          </w:p>
        </w:tc>
      </w:tr>
    </w:tbl>
    <w:p w:rsidR="004C1ED6" w:rsidRPr="00102969" w:rsidRDefault="004C1ED6" w:rsidP="004C1ED6">
      <w:pPr>
        <w:spacing w:after="0" w:line="240" w:lineRule="auto"/>
        <w:contextualSpacing/>
        <w:rPr>
          <w:rFonts w:ascii="Trebuchet MS" w:eastAsia="Times New Roman" w:hAnsi="Trebuchet MS" w:cs="Times New Roman"/>
          <w:b/>
          <w:iCs/>
          <w:sz w:val="24"/>
          <w:szCs w:val="24"/>
          <w:lang w:val="es-MX" w:eastAsia="es-ES"/>
        </w:rPr>
      </w:pPr>
    </w:p>
    <w:p w:rsidR="004C1ED6" w:rsidRPr="00102969" w:rsidRDefault="004C1ED6" w:rsidP="004C1ED6">
      <w:pPr>
        <w:numPr>
          <w:ilvl w:val="2"/>
          <w:numId w:val="1"/>
        </w:numPr>
        <w:spacing w:after="0" w:line="240" w:lineRule="auto"/>
        <w:ind w:left="709"/>
        <w:contextualSpacing/>
        <w:rPr>
          <w:rFonts w:ascii="Trebuchet MS" w:eastAsia="Times New Roman" w:hAnsi="Trebuchet MS" w:cs="Times New Roman"/>
          <w:b/>
          <w:iCs/>
          <w:lang w:val="es-MX" w:eastAsia="es-ES"/>
        </w:rPr>
      </w:pPr>
      <w:r w:rsidRPr="00102969">
        <w:rPr>
          <w:rFonts w:ascii="Trebuchet MS" w:eastAsia="Times New Roman" w:hAnsi="Trebuchet MS" w:cs="Times New Roman"/>
          <w:b/>
          <w:color w:val="000000"/>
          <w:lang w:val="es-MX" w:eastAsia="es-ES"/>
        </w:rPr>
        <w:t xml:space="preserve">Nivel de formación del programa: </w:t>
      </w:r>
    </w:p>
    <w:p w:rsidR="004C1ED6" w:rsidRPr="00102969" w:rsidRDefault="004C1ED6" w:rsidP="004C1ED6">
      <w:pPr>
        <w:spacing w:after="0" w:line="240" w:lineRule="auto"/>
        <w:jc w:val="both"/>
        <w:rPr>
          <w:rFonts w:ascii="Trebuchet MS" w:eastAsia="Times New Roman" w:hAnsi="Trebuchet MS" w:cs="Times New Roman"/>
          <w:b/>
          <w:color w:val="000000"/>
          <w:sz w:val="16"/>
          <w:szCs w:val="16"/>
          <w:lang w:val="es-MX" w:eastAsia="es-ES"/>
        </w:rPr>
      </w:pPr>
    </w:p>
    <w:tbl>
      <w:tblPr>
        <w:tblW w:w="4618" w:type="pct"/>
        <w:jc w:val="center"/>
        <w:tblCellMar>
          <w:left w:w="70" w:type="dxa"/>
          <w:right w:w="70" w:type="dxa"/>
        </w:tblCellMar>
        <w:tblLook w:val="0000" w:firstRow="0" w:lastRow="0" w:firstColumn="0" w:lastColumn="0" w:noHBand="0" w:noVBand="0"/>
      </w:tblPr>
      <w:tblGrid>
        <w:gridCol w:w="2130"/>
        <w:gridCol w:w="178"/>
        <w:gridCol w:w="558"/>
        <w:gridCol w:w="232"/>
        <w:gridCol w:w="1583"/>
        <w:gridCol w:w="157"/>
        <w:gridCol w:w="535"/>
        <w:gridCol w:w="370"/>
        <w:gridCol w:w="1684"/>
        <w:gridCol w:w="224"/>
        <w:gridCol w:w="507"/>
      </w:tblGrid>
      <w:tr w:rsidR="004C1ED6" w:rsidRPr="00102969" w:rsidTr="004C1ED6">
        <w:trPr>
          <w:jc w:val="center"/>
        </w:trPr>
        <w:tc>
          <w:tcPr>
            <w:tcW w:w="1305" w:type="pct"/>
          </w:tcPr>
          <w:p w:rsidR="004C1ED6" w:rsidRPr="00102969" w:rsidRDefault="004C1ED6" w:rsidP="004C1ED6">
            <w:pPr>
              <w:spacing w:after="0" w:line="240" w:lineRule="auto"/>
              <w:ind w:left="426"/>
              <w:jc w:val="both"/>
              <w:rPr>
                <w:rFonts w:ascii="Trebuchet MS" w:eastAsia="Times New Roman" w:hAnsi="Trebuchet MS" w:cs="Times New Roman"/>
                <w:color w:val="000000"/>
                <w:sz w:val="20"/>
                <w:szCs w:val="24"/>
                <w:lang w:val="es-MX" w:eastAsia="es-ES"/>
              </w:rPr>
            </w:pPr>
            <w:r w:rsidRPr="00102969">
              <w:rPr>
                <w:rFonts w:ascii="Trebuchet MS" w:eastAsia="Times New Roman" w:hAnsi="Trebuchet MS" w:cs="Times New Roman"/>
                <w:color w:val="000000"/>
                <w:sz w:val="20"/>
                <w:szCs w:val="24"/>
                <w:lang w:val="es-MX" w:eastAsia="es-ES"/>
              </w:rPr>
              <w:t xml:space="preserve">Técnico profesional:   </w:t>
            </w:r>
          </w:p>
        </w:tc>
        <w:tc>
          <w:tcPr>
            <w:tcW w:w="109" w:type="pct"/>
            <w:tcBorders>
              <w:right w:val="single" w:sz="4" w:space="0" w:color="auto"/>
            </w:tcBorders>
          </w:tcPr>
          <w:p w:rsidR="004C1ED6" w:rsidRPr="00102969" w:rsidRDefault="004C1ED6" w:rsidP="004C1ED6">
            <w:pPr>
              <w:spacing w:after="0" w:line="240" w:lineRule="auto"/>
              <w:jc w:val="both"/>
              <w:rPr>
                <w:rFonts w:ascii="Trebuchet MS" w:eastAsia="Times New Roman" w:hAnsi="Trebuchet MS" w:cs="Times New Roman"/>
                <w:color w:val="000000"/>
                <w:sz w:val="20"/>
                <w:szCs w:val="24"/>
                <w:lang w:val="es-MX" w:eastAsia="es-ES"/>
              </w:rPr>
            </w:pPr>
          </w:p>
        </w:tc>
        <w:tc>
          <w:tcPr>
            <w:tcW w:w="342" w:type="pct"/>
            <w:tcBorders>
              <w:top w:val="single" w:sz="4" w:space="0" w:color="auto"/>
              <w:left w:val="single" w:sz="4" w:space="0" w:color="auto"/>
              <w:bottom w:val="single" w:sz="4" w:space="0" w:color="auto"/>
              <w:right w:val="single" w:sz="4" w:space="0" w:color="auto"/>
            </w:tcBorders>
            <w:vAlign w:val="center"/>
          </w:tcPr>
          <w:p w:rsidR="004C1ED6" w:rsidRPr="00102969" w:rsidRDefault="004C1ED6" w:rsidP="004C1ED6">
            <w:pPr>
              <w:spacing w:after="0" w:line="240" w:lineRule="auto"/>
              <w:jc w:val="center"/>
              <w:rPr>
                <w:rFonts w:ascii="Trebuchet MS" w:eastAsia="Times New Roman" w:hAnsi="Trebuchet MS" w:cs="Times New Roman"/>
                <w:color w:val="000000"/>
                <w:sz w:val="20"/>
                <w:szCs w:val="24"/>
                <w:lang w:val="es-MX" w:eastAsia="es-ES"/>
              </w:rPr>
            </w:pPr>
          </w:p>
        </w:tc>
        <w:tc>
          <w:tcPr>
            <w:tcW w:w="142" w:type="pct"/>
            <w:tcBorders>
              <w:left w:val="single" w:sz="4" w:space="0" w:color="auto"/>
            </w:tcBorders>
          </w:tcPr>
          <w:p w:rsidR="004C1ED6" w:rsidRPr="00102969" w:rsidRDefault="004C1ED6" w:rsidP="004C1ED6">
            <w:pPr>
              <w:spacing w:after="0" w:line="240" w:lineRule="auto"/>
              <w:jc w:val="both"/>
              <w:rPr>
                <w:rFonts w:ascii="Trebuchet MS" w:eastAsia="Times New Roman" w:hAnsi="Trebuchet MS" w:cs="Times New Roman"/>
                <w:color w:val="000000"/>
                <w:sz w:val="20"/>
                <w:szCs w:val="24"/>
                <w:lang w:val="es-MX" w:eastAsia="es-ES"/>
              </w:rPr>
            </w:pPr>
          </w:p>
        </w:tc>
        <w:tc>
          <w:tcPr>
            <w:tcW w:w="970" w:type="pct"/>
          </w:tcPr>
          <w:p w:rsidR="004C1ED6" w:rsidRPr="00102969" w:rsidRDefault="004C1ED6" w:rsidP="004C1ED6">
            <w:pPr>
              <w:spacing w:after="0" w:line="240" w:lineRule="auto"/>
              <w:ind w:left="262"/>
              <w:jc w:val="both"/>
              <w:rPr>
                <w:rFonts w:ascii="Trebuchet MS" w:eastAsia="Times New Roman" w:hAnsi="Trebuchet MS" w:cs="Times New Roman"/>
                <w:color w:val="000000"/>
                <w:sz w:val="20"/>
                <w:szCs w:val="24"/>
                <w:lang w:val="es-MX" w:eastAsia="es-ES"/>
              </w:rPr>
            </w:pPr>
            <w:r w:rsidRPr="00102969">
              <w:rPr>
                <w:rFonts w:ascii="Trebuchet MS" w:eastAsia="Times New Roman" w:hAnsi="Trebuchet MS" w:cs="Times New Roman"/>
                <w:color w:val="000000"/>
                <w:sz w:val="20"/>
                <w:szCs w:val="24"/>
                <w:lang w:val="es-MX" w:eastAsia="es-ES"/>
              </w:rPr>
              <w:t>Tecnológico:</w:t>
            </w:r>
          </w:p>
          <w:p w:rsidR="004C1ED6" w:rsidRPr="00102969" w:rsidRDefault="004C1ED6" w:rsidP="004C1ED6">
            <w:pPr>
              <w:spacing w:after="0" w:line="240" w:lineRule="auto"/>
              <w:ind w:left="262"/>
              <w:jc w:val="both"/>
              <w:rPr>
                <w:rFonts w:ascii="Trebuchet MS" w:eastAsia="Times New Roman" w:hAnsi="Trebuchet MS" w:cs="Times New Roman"/>
                <w:color w:val="000000"/>
                <w:sz w:val="20"/>
                <w:szCs w:val="24"/>
                <w:lang w:val="es-MX" w:eastAsia="es-ES"/>
              </w:rPr>
            </w:pPr>
            <w:r w:rsidRPr="00102969">
              <w:rPr>
                <w:rFonts w:ascii="Trebuchet MS" w:eastAsia="Times New Roman" w:hAnsi="Trebuchet MS" w:cs="Times New Roman"/>
                <w:color w:val="000000"/>
                <w:sz w:val="20"/>
                <w:szCs w:val="24"/>
                <w:lang w:val="es-MX" w:eastAsia="es-ES"/>
              </w:rPr>
              <w:t xml:space="preserve"> </w:t>
            </w:r>
          </w:p>
        </w:tc>
        <w:tc>
          <w:tcPr>
            <w:tcW w:w="96" w:type="pct"/>
            <w:tcBorders>
              <w:right w:val="single" w:sz="4" w:space="0" w:color="auto"/>
            </w:tcBorders>
          </w:tcPr>
          <w:p w:rsidR="004C1ED6" w:rsidRPr="00102969" w:rsidRDefault="004C1ED6" w:rsidP="004C1ED6">
            <w:pPr>
              <w:spacing w:after="0" w:line="240" w:lineRule="auto"/>
              <w:jc w:val="both"/>
              <w:rPr>
                <w:rFonts w:ascii="Trebuchet MS" w:eastAsia="Times New Roman" w:hAnsi="Trebuchet MS" w:cs="Times New Roman"/>
                <w:color w:val="000000"/>
                <w:sz w:val="20"/>
                <w:szCs w:val="24"/>
                <w:lang w:val="es-MX" w:eastAsia="es-ES"/>
              </w:rPr>
            </w:pPr>
          </w:p>
        </w:tc>
        <w:tc>
          <w:tcPr>
            <w:tcW w:w="328" w:type="pct"/>
            <w:tcBorders>
              <w:top w:val="single" w:sz="4" w:space="0" w:color="auto"/>
              <w:left w:val="single" w:sz="4" w:space="0" w:color="auto"/>
              <w:bottom w:val="single" w:sz="4" w:space="0" w:color="auto"/>
              <w:right w:val="single" w:sz="4" w:space="0" w:color="auto"/>
            </w:tcBorders>
          </w:tcPr>
          <w:p w:rsidR="004C1ED6" w:rsidRPr="00102969" w:rsidRDefault="004C1ED6" w:rsidP="004C1ED6">
            <w:pPr>
              <w:spacing w:after="0" w:line="240" w:lineRule="auto"/>
              <w:jc w:val="both"/>
              <w:rPr>
                <w:rFonts w:ascii="Trebuchet MS" w:eastAsia="Times New Roman" w:hAnsi="Trebuchet MS" w:cs="Times New Roman"/>
                <w:color w:val="000000"/>
                <w:sz w:val="20"/>
                <w:szCs w:val="24"/>
                <w:lang w:val="es-MX" w:eastAsia="es-ES"/>
              </w:rPr>
            </w:pPr>
          </w:p>
        </w:tc>
        <w:tc>
          <w:tcPr>
            <w:tcW w:w="227" w:type="pct"/>
            <w:tcBorders>
              <w:left w:val="single" w:sz="4" w:space="0" w:color="auto"/>
            </w:tcBorders>
          </w:tcPr>
          <w:p w:rsidR="004C1ED6" w:rsidRPr="00102969" w:rsidRDefault="004C1ED6" w:rsidP="004C1ED6">
            <w:pPr>
              <w:spacing w:after="0" w:line="240" w:lineRule="auto"/>
              <w:jc w:val="both"/>
              <w:rPr>
                <w:rFonts w:ascii="Trebuchet MS" w:eastAsia="Times New Roman" w:hAnsi="Trebuchet MS" w:cs="Times New Roman"/>
                <w:color w:val="000000"/>
                <w:sz w:val="20"/>
                <w:szCs w:val="24"/>
                <w:lang w:val="es-MX" w:eastAsia="es-ES"/>
              </w:rPr>
            </w:pPr>
          </w:p>
        </w:tc>
        <w:tc>
          <w:tcPr>
            <w:tcW w:w="1032" w:type="pct"/>
          </w:tcPr>
          <w:p w:rsidR="004C1ED6" w:rsidRPr="00102969" w:rsidRDefault="004C1ED6" w:rsidP="004C1ED6">
            <w:pPr>
              <w:spacing w:after="0" w:line="240" w:lineRule="auto"/>
              <w:ind w:left="263"/>
              <w:jc w:val="both"/>
              <w:rPr>
                <w:rFonts w:ascii="Trebuchet MS" w:eastAsia="Times New Roman" w:hAnsi="Trebuchet MS" w:cs="Times New Roman"/>
                <w:color w:val="000000"/>
                <w:sz w:val="20"/>
                <w:szCs w:val="24"/>
                <w:lang w:val="es-MX" w:eastAsia="es-ES"/>
              </w:rPr>
            </w:pPr>
            <w:r w:rsidRPr="00102969">
              <w:rPr>
                <w:rFonts w:ascii="Trebuchet MS" w:eastAsia="Times New Roman" w:hAnsi="Trebuchet MS" w:cs="Times New Roman"/>
                <w:color w:val="000000"/>
                <w:sz w:val="20"/>
                <w:szCs w:val="24"/>
                <w:lang w:val="es-MX" w:eastAsia="es-ES"/>
              </w:rPr>
              <w:t>Profesional universitario:</w:t>
            </w:r>
          </w:p>
        </w:tc>
        <w:tc>
          <w:tcPr>
            <w:tcW w:w="137" w:type="pct"/>
            <w:tcBorders>
              <w:right w:val="single" w:sz="4" w:space="0" w:color="auto"/>
            </w:tcBorders>
          </w:tcPr>
          <w:p w:rsidR="004C1ED6" w:rsidRPr="00102969" w:rsidRDefault="004C1ED6" w:rsidP="004C1ED6">
            <w:pPr>
              <w:spacing w:after="0" w:line="240" w:lineRule="auto"/>
              <w:jc w:val="both"/>
              <w:rPr>
                <w:rFonts w:ascii="Trebuchet MS" w:eastAsia="Times New Roman" w:hAnsi="Trebuchet MS" w:cs="Times New Roman"/>
                <w:color w:val="000000"/>
                <w:sz w:val="20"/>
                <w:szCs w:val="24"/>
                <w:lang w:val="es-MX" w:eastAsia="es-ES"/>
              </w:rPr>
            </w:pPr>
          </w:p>
        </w:tc>
        <w:tc>
          <w:tcPr>
            <w:tcW w:w="311" w:type="pct"/>
            <w:tcBorders>
              <w:top w:val="single" w:sz="4" w:space="0" w:color="auto"/>
              <w:left w:val="single" w:sz="4" w:space="0" w:color="auto"/>
              <w:bottom w:val="single" w:sz="4" w:space="0" w:color="auto"/>
              <w:right w:val="single" w:sz="4" w:space="0" w:color="auto"/>
            </w:tcBorders>
          </w:tcPr>
          <w:p w:rsidR="004C1ED6" w:rsidRPr="00102969" w:rsidRDefault="004C1ED6" w:rsidP="004C1ED6">
            <w:pPr>
              <w:spacing w:after="0" w:line="240" w:lineRule="auto"/>
              <w:jc w:val="both"/>
              <w:rPr>
                <w:rFonts w:ascii="Trebuchet MS" w:eastAsia="Times New Roman" w:hAnsi="Trebuchet MS" w:cs="Times New Roman"/>
                <w:color w:val="000000"/>
                <w:sz w:val="20"/>
                <w:szCs w:val="24"/>
                <w:lang w:val="es-MX" w:eastAsia="es-ES"/>
              </w:rPr>
            </w:pPr>
            <w:r w:rsidRPr="00102969">
              <w:rPr>
                <w:rFonts w:ascii="Trebuchet MS" w:eastAsia="Times New Roman" w:hAnsi="Trebuchet MS" w:cs="Times New Roman"/>
                <w:color w:val="000000"/>
                <w:sz w:val="20"/>
                <w:szCs w:val="24"/>
                <w:lang w:val="es-MX" w:eastAsia="es-ES"/>
              </w:rPr>
              <w:t>x</w:t>
            </w:r>
          </w:p>
        </w:tc>
      </w:tr>
    </w:tbl>
    <w:p w:rsidR="004C1ED6" w:rsidRPr="00102969" w:rsidRDefault="004C1ED6" w:rsidP="004C1ED6">
      <w:pPr>
        <w:spacing w:after="0" w:line="240" w:lineRule="auto"/>
        <w:rPr>
          <w:rFonts w:ascii="Times New Roman" w:eastAsia="Times New Roman" w:hAnsi="Times New Roman" w:cs="Times New Roman"/>
          <w:sz w:val="24"/>
          <w:szCs w:val="24"/>
          <w:lang w:val="es-ES" w:eastAsia="es-ES"/>
        </w:rPr>
      </w:pPr>
    </w:p>
    <w:tbl>
      <w:tblPr>
        <w:tblW w:w="4618" w:type="pct"/>
        <w:jc w:val="center"/>
        <w:tblCellMar>
          <w:left w:w="70" w:type="dxa"/>
          <w:right w:w="70" w:type="dxa"/>
        </w:tblCellMar>
        <w:tblLook w:val="0000" w:firstRow="0" w:lastRow="0" w:firstColumn="0" w:lastColumn="0" w:noHBand="0" w:noVBand="0"/>
      </w:tblPr>
      <w:tblGrid>
        <w:gridCol w:w="2028"/>
        <w:gridCol w:w="277"/>
        <w:gridCol w:w="553"/>
        <w:gridCol w:w="222"/>
        <w:gridCol w:w="1459"/>
        <w:gridCol w:w="274"/>
        <w:gridCol w:w="561"/>
        <w:gridCol w:w="299"/>
        <w:gridCol w:w="1645"/>
        <w:gridCol w:w="364"/>
        <w:gridCol w:w="476"/>
      </w:tblGrid>
      <w:tr w:rsidR="004C1ED6" w:rsidRPr="00102969" w:rsidTr="004C1ED6">
        <w:trPr>
          <w:trHeight w:val="479"/>
          <w:jc w:val="center"/>
        </w:trPr>
        <w:tc>
          <w:tcPr>
            <w:tcW w:w="1243" w:type="pct"/>
          </w:tcPr>
          <w:p w:rsidR="004C1ED6" w:rsidRPr="00102969" w:rsidRDefault="004C1ED6" w:rsidP="004C1ED6">
            <w:pPr>
              <w:spacing w:after="0" w:line="240" w:lineRule="auto"/>
              <w:ind w:left="426"/>
              <w:jc w:val="both"/>
              <w:rPr>
                <w:rFonts w:ascii="Trebuchet MS" w:eastAsia="Times New Roman" w:hAnsi="Trebuchet MS" w:cs="Times New Roman"/>
                <w:color w:val="000000"/>
                <w:sz w:val="20"/>
                <w:szCs w:val="24"/>
                <w:lang w:val="es-MX" w:eastAsia="es-ES"/>
              </w:rPr>
            </w:pPr>
            <w:r w:rsidRPr="00102969">
              <w:rPr>
                <w:rFonts w:ascii="Trebuchet MS" w:eastAsia="Times New Roman" w:hAnsi="Trebuchet MS" w:cs="Times New Roman"/>
                <w:color w:val="000000"/>
                <w:sz w:val="20"/>
                <w:szCs w:val="24"/>
                <w:lang w:val="es-MX" w:eastAsia="es-ES"/>
              </w:rPr>
              <w:t>Especialización:</w:t>
            </w:r>
          </w:p>
        </w:tc>
        <w:tc>
          <w:tcPr>
            <w:tcW w:w="170" w:type="pct"/>
            <w:tcBorders>
              <w:right w:val="single" w:sz="4" w:space="0" w:color="auto"/>
            </w:tcBorders>
          </w:tcPr>
          <w:p w:rsidR="004C1ED6" w:rsidRPr="00102969" w:rsidRDefault="004C1ED6" w:rsidP="004C1ED6">
            <w:pPr>
              <w:spacing w:after="0" w:line="240" w:lineRule="auto"/>
              <w:jc w:val="both"/>
              <w:rPr>
                <w:rFonts w:ascii="Trebuchet MS" w:eastAsia="Times New Roman" w:hAnsi="Trebuchet MS" w:cs="Times New Roman"/>
                <w:color w:val="000000"/>
                <w:sz w:val="20"/>
                <w:szCs w:val="24"/>
                <w:lang w:val="es-MX" w:eastAsia="es-ES"/>
              </w:rPr>
            </w:pPr>
          </w:p>
        </w:tc>
        <w:tc>
          <w:tcPr>
            <w:tcW w:w="339" w:type="pct"/>
            <w:tcBorders>
              <w:top w:val="single" w:sz="4" w:space="0" w:color="auto"/>
              <w:left w:val="single" w:sz="4" w:space="0" w:color="auto"/>
              <w:bottom w:val="single" w:sz="4" w:space="0" w:color="auto"/>
              <w:right w:val="single" w:sz="4" w:space="0" w:color="auto"/>
            </w:tcBorders>
            <w:vAlign w:val="center"/>
          </w:tcPr>
          <w:p w:rsidR="004C1ED6" w:rsidRPr="00102969" w:rsidRDefault="004C1ED6" w:rsidP="004C1ED6">
            <w:pPr>
              <w:spacing w:after="0" w:line="240" w:lineRule="auto"/>
              <w:jc w:val="center"/>
              <w:rPr>
                <w:rFonts w:ascii="Trebuchet MS" w:eastAsia="Times New Roman" w:hAnsi="Trebuchet MS" w:cs="Times New Roman"/>
                <w:color w:val="000000"/>
                <w:sz w:val="20"/>
                <w:szCs w:val="24"/>
                <w:lang w:val="es-MX" w:eastAsia="es-ES"/>
              </w:rPr>
            </w:pPr>
          </w:p>
        </w:tc>
        <w:tc>
          <w:tcPr>
            <w:tcW w:w="136" w:type="pct"/>
            <w:tcBorders>
              <w:left w:val="single" w:sz="4" w:space="0" w:color="auto"/>
            </w:tcBorders>
          </w:tcPr>
          <w:p w:rsidR="004C1ED6" w:rsidRPr="00102969" w:rsidRDefault="004C1ED6" w:rsidP="004C1ED6">
            <w:pPr>
              <w:spacing w:after="0" w:line="240" w:lineRule="auto"/>
              <w:jc w:val="both"/>
              <w:rPr>
                <w:rFonts w:ascii="Trebuchet MS" w:eastAsia="Times New Roman" w:hAnsi="Trebuchet MS" w:cs="Times New Roman"/>
                <w:color w:val="000000"/>
                <w:sz w:val="20"/>
                <w:szCs w:val="24"/>
                <w:lang w:val="es-MX" w:eastAsia="es-ES"/>
              </w:rPr>
            </w:pPr>
          </w:p>
        </w:tc>
        <w:tc>
          <w:tcPr>
            <w:tcW w:w="894" w:type="pct"/>
          </w:tcPr>
          <w:p w:rsidR="004C1ED6" w:rsidRPr="00102969" w:rsidRDefault="004C1ED6" w:rsidP="004C1ED6">
            <w:pPr>
              <w:spacing w:after="0" w:line="240" w:lineRule="auto"/>
              <w:ind w:left="282"/>
              <w:jc w:val="both"/>
              <w:rPr>
                <w:rFonts w:ascii="Trebuchet MS" w:eastAsia="Times New Roman" w:hAnsi="Trebuchet MS" w:cs="Times New Roman"/>
                <w:color w:val="000000"/>
                <w:sz w:val="20"/>
                <w:szCs w:val="24"/>
                <w:lang w:val="es-MX" w:eastAsia="es-ES"/>
              </w:rPr>
            </w:pPr>
            <w:r w:rsidRPr="00102969">
              <w:rPr>
                <w:rFonts w:ascii="Trebuchet MS" w:eastAsia="Times New Roman" w:hAnsi="Trebuchet MS" w:cs="Times New Roman"/>
                <w:color w:val="000000"/>
                <w:sz w:val="20"/>
                <w:szCs w:val="24"/>
                <w:lang w:val="es-MX" w:eastAsia="es-ES"/>
              </w:rPr>
              <w:t>Maestría:</w:t>
            </w:r>
          </w:p>
        </w:tc>
        <w:tc>
          <w:tcPr>
            <w:tcW w:w="168" w:type="pct"/>
            <w:tcBorders>
              <w:right w:val="single" w:sz="4" w:space="0" w:color="auto"/>
            </w:tcBorders>
          </w:tcPr>
          <w:p w:rsidR="004C1ED6" w:rsidRPr="00102969" w:rsidRDefault="004C1ED6" w:rsidP="004C1ED6">
            <w:pPr>
              <w:spacing w:after="0" w:line="240" w:lineRule="auto"/>
              <w:jc w:val="both"/>
              <w:rPr>
                <w:rFonts w:ascii="Trebuchet MS" w:eastAsia="Times New Roman" w:hAnsi="Trebuchet MS" w:cs="Times New Roman"/>
                <w:color w:val="000000"/>
                <w:sz w:val="20"/>
                <w:szCs w:val="24"/>
                <w:lang w:val="es-MX" w:eastAsia="es-ES"/>
              </w:rPr>
            </w:pPr>
          </w:p>
        </w:tc>
        <w:tc>
          <w:tcPr>
            <w:tcW w:w="344" w:type="pct"/>
            <w:tcBorders>
              <w:top w:val="single" w:sz="4" w:space="0" w:color="auto"/>
              <w:left w:val="single" w:sz="4" w:space="0" w:color="auto"/>
              <w:bottom w:val="single" w:sz="4" w:space="0" w:color="auto"/>
              <w:right w:val="single" w:sz="4" w:space="0" w:color="auto"/>
            </w:tcBorders>
            <w:vAlign w:val="center"/>
          </w:tcPr>
          <w:p w:rsidR="004C1ED6" w:rsidRPr="00102969" w:rsidRDefault="004C1ED6" w:rsidP="004C1ED6">
            <w:pPr>
              <w:spacing w:after="0" w:line="240" w:lineRule="auto"/>
              <w:jc w:val="center"/>
              <w:rPr>
                <w:rFonts w:ascii="Trebuchet MS" w:eastAsia="Times New Roman" w:hAnsi="Trebuchet MS" w:cs="Times New Roman"/>
                <w:color w:val="000000"/>
                <w:sz w:val="20"/>
                <w:szCs w:val="24"/>
                <w:lang w:val="es-MX" w:eastAsia="es-ES"/>
              </w:rPr>
            </w:pPr>
          </w:p>
        </w:tc>
        <w:tc>
          <w:tcPr>
            <w:tcW w:w="183" w:type="pct"/>
            <w:tcBorders>
              <w:left w:val="single" w:sz="4" w:space="0" w:color="auto"/>
            </w:tcBorders>
          </w:tcPr>
          <w:p w:rsidR="004C1ED6" w:rsidRPr="00102969" w:rsidRDefault="004C1ED6" w:rsidP="004C1ED6">
            <w:pPr>
              <w:spacing w:after="0" w:line="240" w:lineRule="auto"/>
              <w:jc w:val="both"/>
              <w:rPr>
                <w:rFonts w:ascii="Trebuchet MS" w:eastAsia="Times New Roman" w:hAnsi="Trebuchet MS" w:cs="Times New Roman"/>
                <w:color w:val="000000"/>
                <w:sz w:val="20"/>
                <w:szCs w:val="24"/>
                <w:lang w:val="es-MX" w:eastAsia="es-ES"/>
              </w:rPr>
            </w:pPr>
          </w:p>
        </w:tc>
        <w:tc>
          <w:tcPr>
            <w:tcW w:w="1008" w:type="pct"/>
          </w:tcPr>
          <w:p w:rsidR="004C1ED6" w:rsidRPr="00102969" w:rsidRDefault="004C1ED6" w:rsidP="004C1ED6">
            <w:pPr>
              <w:spacing w:after="0" w:line="240" w:lineRule="auto"/>
              <w:ind w:left="333"/>
              <w:jc w:val="both"/>
              <w:rPr>
                <w:rFonts w:ascii="Trebuchet MS" w:eastAsia="Times New Roman" w:hAnsi="Trebuchet MS" w:cs="Times New Roman"/>
                <w:color w:val="000000"/>
                <w:sz w:val="20"/>
                <w:szCs w:val="24"/>
                <w:lang w:val="es-MX" w:eastAsia="es-ES"/>
              </w:rPr>
            </w:pPr>
            <w:r w:rsidRPr="00102969">
              <w:rPr>
                <w:rFonts w:ascii="Trebuchet MS" w:eastAsia="Times New Roman" w:hAnsi="Trebuchet MS" w:cs="Times New Roman"/>
                <w:color w:val="000000"/>
                <w:sz w:val="20"/>
                <w:szCs w:val="24"/>
                <w:lang w:val="es-MX" w:eastAsia="es-ES"/>
              </w:rPr>
              <w:t>Doctorado:</w:t>
            </w:r>
          </w:p>
        </w:tc>
        <w:tc>
          <w:tcPr>
            <w:tcW w:w="223" w:type="pct"/>
            <w:tcBorders>
              <w:right w:val="single" w:sz="4" w:space="0" w:color="auto"/>
            </w:tcBorders>
          </w:tcPr>
          <w:p w:rsidR="004C1ED6" w:rsidRPr="00102969" w:rsidRDefault="004C1ED6" w:rsidP="004C1ED6">
            <w:pPr>
              <w:spacing w:after="0" w:line="240" w:lineRule="auto"/>
              <w:jc w:val="both"/>
              <w:rPr>
                <w:rFonts w:ascii="Trebuchet MS" w:eastAsia="Times New Roman" w:hAnsi="Trebuchet MS" w:cs="Times New Roman"/>
                <w:color w:val="000000"/>
                <w:sz w:val="20"/>
                <w:szCs w:val="24"/>
                <w:lang w:val="es-MX" w:eastAsia="es-ES"/>
              </w:rPr>
            </w:pPr>
          </w:p>
        </w:tc>
        <w:tc>
          <w:tcPr>
            <w:tcW w:w="292" w:type="pct"/>
            <w:tcBorders>
              <w:top w:val="single" w:sz="4" w:space="0" w:color="auto"/>
              <w:left w:val="single" w:sz="4" w:space="0" w:color="auto"/>
              <w:bottom w:val="single" w:sz="4" w:space="0" w:color="auto"/>
              <w:right w:val="single" w:sz="4" w:space="0" w:color="auto"/>
            </w:tcBorders>
            <w:vAlign w:val="center"/>
          </w:tcPr>
          <w:p w:rsidR="004C1ED6" w:rsidRPr="00102969" w:rsidRDefault="004C1ED6" w:rsidP="004C1ED6">
            <w:pPr>
              <w:spacing w:after="0" w:line="240" w:lineRule="auto"/>
              <w:jc w:val="center"/>
              <w:rPr>
                <w:rFonts w:ascii="Trebuchet MS" w:eastAsia="Times New Roman" w:hAnsi="Trebuchet MS" w:cs="Times New Roman"/>
                <w:color w:val="000000"/>
                <w:sz w:val="20"/>
                <w:szCs w:val="24"/>
                <w:lang w:val="es-MX" w:eastAsia="es-ES"/>
              </w:rPr>
            </w:pPr>
          </w:p>
        </w:tc>
      </w:tr>
    </w:tbl>
    <w:p w:rsidR="004C1ED6" w:rsidRPr="00102969" w:rsidRDefault="004C1ED6" w:rsidP="004C1ED6">
      <w:pPr>
        <w:numPr>
          <w:ilvl w:val="2"/>
          <w:numId w:val="1"/>
        </w:numPr>
        <w:spacing w:after="0" w:line="240" w:lineRule="auto"/>
        <w:ind w:left="709"/>
        <w:contextualSpacing/>
        <w:rPr>
          <w:rFonts w:ascii="Trebuchet MS" w:eastAsia="Times New Roman" w:hAnsi="Trebuchet MS" w:cs="Times New Roman"/>
          <w:b/>
          <w:iCs/>
          <w:u w:val="single"/>
          <w:lang w:val="es-MX" w:eastAsia="es-ES"/>
        </w:rPr>
      </w:pPr>
      <w:r w:rsidRPr="00102969">
        <w:rPr>
          <w:rFonts w:ascii="Trebuchet MS" w:eastAsia="Times New Roman" w:hAnsi="Trebuchet MS" w:cs="Times New Roman"/>
          <w:b/>
          <w:iCs/>
          <w:lang w:val="es-MX" w:eastAsia="es-ES"/>
        </w:rPr>
        <w:t>Duración de los períodos académicos del Programa</w:t>
      </w:r>
      <w:r w:rsidRPr="00102969">
        <w:rPr>
          <w:rFonts w:ascii="Trebuchet MS" w:eastAsia="Times New Roman" w:hAnsi="Trebuchet MS" w:cs="Times New Roman"/>
          <w:iCs/>
          <w:lang w:val="es-MX" w:eastAsia="es-ES"/>
        </w:rPr>
        <w:t>: 16 semanas.</w:t>
      </w:r>
    </w:p>
    <w:p w:rsidR="004C1ED6" w:rsidRPr="00102969" w:rsidRDefault="004C1ED6" w:rsidP="004C1ED6">
      <w:pPr>
        <w:spacing w:after="0" w:line="240" w:lineRule="auto"/>
        <w:ind w:left="709"/>
        <w:contextualSpacing/>
        <w:rPr>
          <w:rFonts w:ascii="Trebuchet MS" w:eastAsia="Times New Roman" w:hAnsi="Trebuchet MS" w:cs="Times New Roman"/>
          <w:b/>
          <w:iCs/>
          <w:u w:val="single"/>
          <w:lang w:val="es-MX" w:eastAsia="es-ES"/>
        </w:rPr>
      </w:pPr>
    </w:p>
    <w:p w:rsidR="004C1ED6" w:rsidRPr="00102969" w:rsidRDefault="004C1ED6" w:rsidP="004C1ED6">
      <w:pPr>
        <w:numPr>
          <w:ilvl w:val="2"/>
          <w:numId w:val="1"/>
        </w:numPr>
        <w:spacing w:after="0" w:line="240" w:lineRule="auto"/>
        <w:ind w:left="709"/>
        <w:contextualSpacing/>
        <w:rPr>
          <w:rFonts w:ascii="Trebuchet MS" w:eastAsia="Times New Roman" w:hAnsi="Trebuchet MS" w:cs="Times New Roman"/>
          <w:iCs/>
          <w:u w:val="single"/>
          <w:lang w:val="es-MX" w:eastAsia="es-ES"/>
        </w:rPr>
      </w:pPr>
      <w:r w:rsidRPr="00102969">
        <w:rPr>
          <w:rFonts w:ascii="Trebuchet MS" w:eastAsia="Times New Roman" w:hAnsi="Trebuchet MS" w:cs="Times New Roman"/>
          <w:b/>
          <w:iCs/>
          <w:lang w:val="es-MX" w:eastAsia="es-ES"/>
        </w:rPr>
        <w:t xml:space="preserve">Duración total del programa: </w:t>
      </w:r>
      <w:r w:rsidRPr="00102969">
        <w:rPr>
          <w:rFonts w:ascii="Trebuchet MS" w:eastAsia="Times New Roman" w:hAnsi="Trebuchet MS" w:cs="Times New Roman"/>
          <w:iCs/>
          <w:lang w:val="es-MX" w:eastAsia="es-ES"/>
        </w:rPr>
        <w:t>9 períodos académicos</w:t>
      </w:r>
    </w:p>
    <w:p w:rsidR="004C1ED6" w:rsidRPr="00102969" w:rsidRDefault="004C1ED6" w:rsidP="004C1ED6">
      <w:pPr>
        <w:spacing w:after="0" w:line="240" w:lineRule="auto"/>
        <w:ind w:left="709"/>
        <w:contextualSpacing/>
        <w:rPr>
          <w:rFonts w:ascii="Trebuchet MS" w:eastAsia="Times New Roman" w:hAnsi="Trebuchet MS" w:cs="Times New Roman"/>
          <w:iCs/>
          <w:u w:val="single"/>
          <w:lang w:val="es-MX" w:eastAsia="es-ES"/>
        </w:rPr>
      </w:pPr>
    </w:p>
    <w:p w:rsidR="004C1ED6" w:rsidRPr="00102969" w:rsidRDefault="004C1ED6" w:rsidP="004C1ED6">
      <w:pPr>
        <w:numPr>
          <w:ilvl w:val="2"/>
          <w:numId w:val="1"/>
        </w:numPr>
        <w:spacing w:after="0" w:line="240" w:lineRule="auto"/>
        <w:ind w:left="709"/>
        <w:contextualSpacing/>
        <w:rPr>
          <w:rFonts w:ascii="Trebuchet MS" w:eastAsia="Times New Roman" w:hAnsi="Trebuchet MS" w:cs="Times New Roman"/>
          <w:b/>
          <w:iCs/>
          <w:u w:val="single"/>
          <w:lang w:val="es-MX" w:eastAsia="es-ES"/>
        </w:rPr>
      </w:pPr>
      <w:r w:rsidRPr="00102969">
        <w:rPr>
          <w:rFonts w:ascii="Trebuchet MS" w:eastAsia="Times New Roman" w:hAnsi="Trebuchet MS" w:cs="Times New Roman"/>
          <w:b/>
          <w:iCs/>
          <w:lang w:val="es-MX" w:eastAsia="es-ES"/>
        </w:rPr>
        <w:t>Periodicidad de Admisión</w:t>
      </w:r>
      <w:r w:rsidRPr="00102969">
        <w:rPr>
          <w:rFonts w:ascii="Trebuchet MS" w:eastAsia="Times New Roman" w:hAnsi="Trebuchet MS" w:cs="Times New Roman"/>
          <w:iCs/>
          <w:lang w:val="es-MX" w:eastAsia="es-ES"/>
        </w:rPr>
        <w:t>: Semestral</w:t>
      </w:r>
    </w:p>
    <w:p w:rsidR="004C1ED6" w:rsidRPr="00102969" w:rsidRDefault="004C1ED6" w:rsidP="004C1ED6">
      <w:pPr>
        <w:spacing w:after="0" w:line="240" w:lineRule="auto"/>
        <w:ind w:left="709"/>
        <w:contextualSpacing/>
        <w:rPr>
          <w:rFonts w:ascii="Trebuchet MS" w:eastAsia="Times New Roman" w:hAnsi="Trebuchet MS" w:cs="Times New Roman"/>
          <w:b/>
          <w:iCs/>
          <w:u w:val="single"/>
          <w:lang w:val="es-MX" w:eastAsia="es-ES"/>
        </w:rPr>
      </w:pPr>
    </w:p>
    <w:p w:rsidR="003232C9" w:rsidRDefault="004C1ED6" w:rsidP="003232C9">
      <w:pPr>
        <w:numPr>
          <w:ilvl w:val="2"/>
          <w:numId w:val="1"/>
        </w:numPr>
        <w:spacing w:after="0" w:line="240" w:lineRule="auto"/>
        <w:ind w:left="709"/>
        <w:contextualSpacing/>
        <w:rPr>
          <w:rFonts w:ascii="Trebuchet MS" w:eastAsia="Times New Roman" w:hAnsi="Trebuchet MS" w:cs="Times New Roman"/>
          <w:b/>
          <w:iCs/>
          <w:u w:val="single"/>
          <w:lang w:val="es-MX" w:eastAsia="es-ES"/>
        </w:rPr>
      </w:pPr>
      <w:r w:rsidRPr="00102969">
        <w:rPr>
          <w:rFonts w:ascii="Trebuchet MS" w:eastAsia="Times New Roman" w:hAnsi="Trebuchet MS" w:cs="Times New Roman"/>
          <w:b/>
          <w:iCs/>
          <w:lang w:val="es-MX" w:eastAsia="es-ES"/>
        </w:rPr>
        <w:t xml:space="preserve">Número de estudiantes admitidos en el primer período </w:t>
      </w:r>
      <w:r w:rsidRPr="00102969">
        <w:rPr>
          <w:rFonts w:ascii="Arial" w:eastAsia="Times New Roman" w:hAnsi="Arial" w:cs="Arial"/>
          <w:i/>
          <w:color w:val="000000"/>
          <w:sz w:val="16"/>
          <w:szCs w:val="16"/>
          <w:lang w:val="es-MX" w:eastAsia="es-ES"/>
        </w:rPr>
        <w:t>(aprobados por el MEN o proyectados para programas nuevos)</w:t>
      </w:r>
      <w:r w:rsidRPr="00102969">
        <w:rPr>
          <w:rFonts w:ascii="Trebuchet MS" w:eastAsia="Times New Roman" w:hAnsi="Trebuchet MS" w:cs="Times New Roman"/>
          <w:iCs/>
          <w:lang w:val="es-MX" w:eastAsia="es-ES"/>
        </w:rPr>
        <w:t xml:space="preserve">: 45 </w:t>
      </w:r>
    </w:p>
    <w:p w:rsidR="003232C9" w:rsidRDefault="003232C9" w:rsidP="003232C9">
      <w:pPr>
        <w:pStyle w:val="Prrafodelista"/>
        <w:rPr>
          <w:rFonts w:ascii="Trebuchet MS" w:eastAsia="Times New Roman" w:hAnsi="Trebuchet MS" w:cs="Times New Roman"/>
          <w:b/>
          <w:iCs/>
          <w:lang w:val="es-MX" w:eastAsia="es-ES"/>
        </w:rPr>
      </w:pPr>
    </w:p>
    <w:p w:rsidR="004C1ED6" w:rsidRPr="003232C9" w:rsidRDefault="004C1ED6" w:rsidP="003232C9">
      <w:pPr>
        <w:numPr>
          <w:ilvl w:val="2"/>
          <w:numId w:val="1"/>
        </w:numPr>
        <w:spacing w:after="0" w:line="240" w:lineRule="auto"/>
        <w:ind w:left="709"/>
        <w:contextualSpacing/>
        <w:rPr>
          <w:rFonts w:ascii="Trebuchet MS" w:eastAsia="Times New Roman" w:hAnsi="Trebuchet MS" w:cs="Times New Roman"/>
          <w:b/>
          <w:iCs/>
          <w:u w:val="single"/>
          <w:lang w:val="es-MX" w:eastAsia="es-ES"/>
        </w:rPr>
      </w:pPr>
      <w:r w:rsidRPr="003232C9">
        <w:rPr>
          <w:rFonts w:ascii="Trebuchet MS" w:eastAsia="Times New Roman" w:hAnsi="Trebuchet MS" w:cs="Times New Roman"/>
          <w:b/>
          <w:iCs/>
          <w:lang w:val="es-MX" w:eastAsia="es-ES"/>
        </w:rPr>
        <w:lastRenderedPageBreak/>
        <w:t>Períodos académicos del Programa en los que los estudiantes realizan prácticas formativas en escenarios con relación docencia - servicio:</w:t>
      </w:r>
      <w:r w:rsidRPr="003232C9">
        <w:rPr>
          <w:rFonts w:ascii="Trebuchet MS" w:eastAsia="Times New Roman" w:hAnsi="Trebuchet MS" w:cs="Times New Roman"/>
          <w:iCs/>
          <w:lang w:val="es-MX" w:eastAsia="es-ES"/>
        </w:rPr>
        <w:t xml:space="preserve"> cuarto, quinto, octavo y noveno</w:t>
      </w:r>
    </w:p>
    <w:p w:rsidR="004C1ED6" w:rsidRPr="00102969" w:rsidRDefault="004C1ED6" w:rsidP="004C1ED6">
      <w:pPr>
        <w:spacing w:after="0" w:line="240" w:lineRule="auto"/>
        <w:ind w:left="720"/>
        <w:contextualSpacing/>
        <w:rPr>
          <w:rFonts w:ascii="Calibri" w:eastAsia="Times New Roman" w:hAnsi="Calibri" w:cs="Arial"/>
          <w:i/>
          <w:color w:val="C0504D"/>
          <w:sz w:val="18"/>
          <w:szCs w:val="18"/>
          <w:lang w:val="es-MX" w:eastAsia="es-ES"/>
        </w:rPr>
      </w:pPr>
    </w:p>
    <w:p w:rsidR="004C1ED6" w:rsidRPr="00102969" w:rsidRDefault="004C1ED6" w:rsidP="004C1ED6">
      <w:pPr>
        <w:spacing w:after="0" w:line="240" w:lineRule="auto"/>
        <w:contextualSpacing/>
        <w:rPr>
          <w:rFonts w:ascii="Trebuchet MS" w:eastAsia="Times New Roman" w:hAnsi="Trebuchet MS" w:cs="Times New Roman"/>
          <w:b/>
          <w:iCs/>
          <w:lang w:val="es-MX" w:eastAsia="es-ES"/>
        </w:rPr>
      </w:pPr>
    </w:p>
    <w:p w:rsidR="004C1ED6" w:rsidRPr="00102969" w:rsidRDefault="004C1ED6" w:rsidP="004C1ED6">
      <w:pPr>
        <w:numPr>
          <w:ilvl w:val="0"/>
          <w:numId w:val="2"/>
        </w:numPr>
        <w:spacing w:after="0" w:line="240" w:lineRule="auto"/>
        <w:ind w:hanging="76"/>
        <w:contextualSpacing/>
        <w:jc w:val="both"/>
        <w:rPr>
          <w:rFonts w:ascii="Trebuchet MS" w:eastAsia="Times New Roman" w:hAnsi="Trebuchet MS" w:cs="Times New Roman"/>
          <w:b/>
          <w:color w:val="000000"/>
          <w:sz w:val="28"/>
          <w:lang w:val="es-MX" w:eastAsia="es-ES"/>
        </w:rPr>
      </w:pPr>
      <w:r w:rsidRPr="00102969">
        <w:rPr>
          <w:rFonts w:ascii="Trebuchet MS" w:eastAsia="Times New Roman" w:hAnsi="Trebuchet MS" w:cs="Times New Roman"/>
          <w:b/>
          <w:color w:val="000000"/>
          <w:sz w:val="28"/>
          <w:lang w:val="es-MX" w:eastAsia="es-ES"/>
        </w:rPr>
        <w:t>PLAN GENERAL DE PRÁCTICAS FORMATIVAS DEL PROGRAMA:</w:t>
      </w:r>
    </w:p>
    <w:p w:rsidR="004C1ED6" w:rsidRPr="00102969" w:rsidRDefault="004C1ED6" w:rsidP="004C1ED6">
      <w:pPr>
        <w:spacing w:after="0" w:line="240" w:lineRule="auto"/>
        <w:ind w:left="360"/>
        <w:rPr>
          <w:rFonts w:ascii="Trebuchet MS" w:eastAsia="Times New Roman" w:hAnsi="Trebuchet MS" w:cs="Times New Roman"/>
          <w:b/>
          <w:sz w:val="16"/>
          <w:szCs w:val="16"/>
          <w:lang w:val="es-MX" w:eastAsia="es-ES"/>
        </w:rPr>
      </w:pPr>
    </w:p>
    <w:p w:rsidR="004C1ED6" w:rsidRPr="00102969" w:rsidRDefault="004C1ED6" w:rsidP="004C1ED6">
      <w:pPr>
        <w:numPr>
          <w:ilvl w:val="7"/>
          <w:numId w:val="2"/>
        </w:numPr>
        <w:spacing w:after="0" w:line="240" w:lineRule="auto"/>
        <w:ind w:left="709"/>
        <w:rPr>
          <w:rFonts w:ascii="Trebuchet MS" w:eastAsia="Times New Roman" w:hAnsi="Trebuchet MS" w:cs="Times New Roman"/>
          <w:b/>
          <w:lang w:val="es-MX" w:eastAsia="es-ES"/>
        </w:rPr>
      </w:pPr>
      <w:r w:rsidRPr="00102969">
        <w:rPr>
          <w:rFonts w:ascii="Trebuchet MS" w:eastAsia="Times New Roman" w:hAnsi="Trebuchet MS" w:cs="Times New Roman"/>
          <w:b/>
          <w:lang w:val="es-MX" w:eastAsia="es-ES"/>
        </w:rPr>
        <w:t>Mapa de prácticas formativas del Programa:</w:t>
      </w:r>
    </w:p>
    <w:p w:rsidR="004C1ED6" w:rsidRPr="00102969" w:rsidRDefault="004C1ED6" w:rsidP="004C1ED6">
      <w:pPr>
        <w:spacing w:after="0" w:line="240" w:lineRule="auto"/>
        <w:ind w:left="709"/>
        <w:jc w:val="both"/>
        <w:rPr>
          <w:rFonts w:ascii="Calibri" w:eastAsia="Times New Roman" w:hAnsi="Calibri" w:cs="Arial"/>
          <w:i/>
          <w:color w:val="C0504D"/>
          <w:sz w:val="18"/>
          <w:szCs w:val="18"/>
          <w:lang w:val="es-MX" w:eastAsia="es-ES"/>
        </w:rPr>
      </w:pPr>
    </w:p>
    <w:tbl>
      <w:tblPr>
        <w:tblW w:w="10196" w:type="dxa"/>
        <w:tblCellMar>
          <w:left w:w="70" w:type="dxa"/>
          <w:right w:w="70" w:type="dxa"/>
        </w:tblCellMar>
        <w:tblLook w:val="04A0" w:firstRow="1" w:lastRow="0" w:firstColumn="1" w:lastColumn="0" w:noHBand="0" w:noVBand="1"/>
      </w:tblPr>
      <w:tblGrid>
        <w:gridCol w:w="1004"/>
        <w:gridCol w:w="1797"/>
        <w:gridCol w:w="2025"/>
        <w:gridCol w:w="1695"/>
        <w:gridCol w:w="1159"/>
        <w:gridCol w:w="1240"/>
        <w:gridCol w:w="1276"/>
      </w:tblGrid>
      <w:tr w:rsidR="00FB0427" w:rsidRPr="00FB0427" w:rsidTr="00FB0427">
        <w:trPr>
          <w:trHeight w:val="315"/>
        </w:trPr>
        <w:tc>
          <w:tcPr>
            <w:tcW w:w="10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Columna 1</w:t>
            </w:r>
          </w:p>
        </w:tc>
        <w:tc>
          <w:tcPr>
            <w:tcW w:w="1797" w:type="dxa"/>
            <w:tcBorders>
              <w:top w:val="single" w:sz="8" w:space="0" w:color="auto"/>
              <w:left w:val="nil"/>
              <w:bottom w:val="single" w:sz="8" w:space="0" w:color="auto"/>
              <w:right w:val="single" w:sz="8" w:space="0" w:color="auto"/>
            </w:tcBorders>
            <w:shd w:val="clear" w:color="auto" w:fill="auto"/>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Columna 2</w:t>
            </w:r>
          </w:p>
        </w:tc>
        <w:tc>
          <w:tcPr>
            <w:tcW w:w="2025" w:type="dxa"/>
            <w:tcBorders>
              <w:top w:val="single" w:sz="8" w:space="0" w:color="auto"/>
              <w:left w:val="nil"/>
              <w:bottom w:val="single" w:sz="8" w:space="0" w:color="auto"/>
              <w:right w:val="single" w:sz="8" w:space="0" w:color="auto"/>
            </w:tcBorders>
            <w:shd w:val="clear" w:color="auto" w:fill="auto"/>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Columna 3</w:t>
            </w:r>
          </w:p>
        </w:tc>
        <w:tc>
          <w:tcPr>
            <w:tcW w:w="1695" w:type="dxa"/>
            <w:tcBorders>
              <w:top w:val="single" w:sz="8" w:space="0" w:color="auto"/>
              <w:left w:val="nil"/>
              <w:bottom w:val="single" w:sz="8" w:space="0" w:color="auto"/>
              <w:right w:val="single" w:sz="8" w:space="0" w:color="auto"/>
            </w:tcBorders>
            <w:shd w:val="clear" w:color="auto" w:fill="auto"/>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Columna 4</w:t>
            </w:r>
          </w:p>
        </w:tc>
        <w:tc>
          <w:tcPr>
            <w:tcW w:w="1159" w:type="dxa"/>
            <w:tcBorders>
              <w:top w:val="single" w:sz="8" w:space="0" w:color="auto"/>
              <w:left w:val="nil"/>
              <w:bottom w:val="single" w:sz="8" w:space="0" w:color="auto"/>
              <w:right w:val="single" w:sz="8" w:space="0" w:color="auto"/>
            </w:tcBorders>
            <w:shd w:val="clear" w:color="auto" w:fill="auto"/>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Columna 5</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Columna 6</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Columna 7</w:t>
            </w:r>
          </w:p>
        </w:tc>
      </w:tr>
      <w:tr w:rsidR="00FB0427" w:rsidRPr="00FB0427" w:rsidTr="00FB0427">
        <w:trPr>
          <w:trHeight w:val="360"/>
        </w:trPr>
        <w:tc>
          <w:tcPr>
            <w:tcW w:w="1004" w:type="dxa"/>
            <w:vMerge w:val="restart"/>
            <w:tcBorders>
              <w:top w:val="nil"/>
              <w:left w:val="single" w:sz="8" w:space="0" w:color="auto"/>
              <w:bottom w:val="nil"/>
              <w:right w:val="single" w:sz="8" w:space="0" w:color="auto"/>
            </w:tcBorders>
            <w:shd w:val="clear" w:color="auto" w:fill="auto"/>
            <w:vAlign w:val="center"/>
            <w:hideMark/>
          </w:tcPr>
          <w:p w:rsidR="00FB0427" w:rsidRPr="00FB0427" w:rsidRDefault="00FB0427" w:rsidP="00FB0427">
            <w:pPr>
              <w:spacing w:after="0" w:line="240" w:lineRule="auto"/>
              <w:jc w:val="center"/>
              <w:rPr>
                <w:rFonts w:ascii="Arial" w:eastAsia="Times New Roman" w:hAnsi="Arial" w:cs="Arial"/>
                <w:b/>
                <w:bCs/>
                <w:color w:val="000000"/>
                <w:sz w:val="14"/>
                <w:szCs w:val="14"/>
                <w:lang w:eastAsia="es-CO"/>
              </w:rPr>
            </w:pPr>
            <w:r w:rsidRPr="00FB0427">
              <w:rPr>
                <w:rFonts w:ascii="Arial" w:eastAsia="Times New Roman" w:hAnsi="Arial" w:cs="Arial"/>
                <w:b/>
                <w:bCs/>
                <w:color w:val="000000"/>
                <w:sz w:val="14"/>
                <w:szCs w:val="14"/>
                <w:lang w:eastAsia="es-CO"/>
              </w:rPr>
              <w:t xml:space="preserve">PERÍODO ACADÉMICO </w:t>
            </w:r>
          </w:p>
        </w:tc>
        <w:tc>
          <w:tcPr>
            <w:tcW w:w="1797" w:type="dxa"/>
            <w:vMerge w:val="restart"/>
            <w:tcBorders>
              <w:top w:val="nil"/>
              <w:left w:val="single" w:sz="8" w:space="0" w:color="auto"/>
              <w:bottom w:val="nil"/>
              <w:right w:val="single" w:sz="8" w:space="0" w:color="auto"/>
            </w:tcBorders>
            <w:shd w:val="clear" w:color="auto" w:fill="auto"/>
            <w:vAlign w:val="center"/>
            <w:hideMark/>
          </w:tcPr>
          <w:p w:rsidR="00FB0427" w:rsidRPr="00FB0427" w:rsidRDefault="00FB0427" w:rsidP="00FB0427">
            <w:pPr>
              <w:spacing w:after="0" w:line="240" w:lineRule="auto"/>
              <w:jc w:val="center"/>
              <w:rPr>
                <w:rFonts w:ascii="Arial" w:eastAsia="Times New Roman" w:hAnsi="Arial" w:cs="Arial"/>
                <w:b/>
                <w:bCs/>
                <w:color w:val="000000"/>
                <w:sz w:val="14"/>
                <w:szCs w:val="14"/>
                <w:lang w:eastAsia="es-CO"/>
              </w:rPr>
            </w:pPr>
            <w:r w:rsidRPr="00FB0427">
              <w:rPr>
                <w:rFonts w:ascii="Arial" w:eastAsia="Times New Roman" w:hAnsi="Arial" w:cs="Arial"/>
                <w:b/>
                <w:bCs/>
                <w:color w:val="000000"/>
                <w:sz w:val="14"/>
                <w:szCs w:val="14"/>
                <w:lang w:eastAsia="es-CO"/>
              </w:rPr>
              <w:t>NOMBRE DE LA PRÁCTICA FORMATIVA O ROTACIÓN</w:t>
            </w:r>
          </w:p>
        </w:tc>
        <w:tc>
          <w:tcPr>
            <w:tcW w:w="2025" w:type="dxa"/>
            <w:vMerge w:val="restart"/>
            <w:tcBorders>
              <w:top w:val="nil"/>
              <w:left w:val="single" w:sz="8" w:space="0" w:color="auto"/>
              <w:bottom w:val="nil"/>
              <w:right w:val="single" w:sz="8" w:space="0" w:color="auto"/>
            </w:tcBorders>
            <w:shd w:val="clear" w:color="auto" w:fill="auto"/>
            <w:vAlign w:val="center"/>
            <w:hideMark/>
          </w:tcPr>
          <w:p w:rsidR="00FB0427" w:rsidRPr="00FB0427" w:rsidRDefault="00FB0427" w:rsidP="00FB0427">
            <w:pPr>
              <w:spacing w:after="0" w:line="240" w:lineRule="auto"/>
              <w:jc w:val="center"/>
              <w:rPr>
                <w:rFonts w:ascii="Arial" w:eastAsia="Times New Roman" w:hAnsi="Arial" w:cs="Arial"/>
                <w:b/>
                <w:bCs/>
                <w:color w:val="000000"/>
                <w:sz w:val="14"/>
                <w:szCs w:val="14"/>
                <w:lang w:eastAsia="es-CO"/>
              </w:rPr>
            </w:pPr>
            <w:r w:rsidRPr="00FB0427">
              <w:rPr>
                <w:rFonts w:ascii="Arial" w:eastAsia="Times New Roman" w:hAnsi="Arial" w:cs="Arial"/>
                <w:b/>
                <w:bCs/>
                <w:color w:val="000000"/>
                <w:sz w:val="14"/>
                <w:szCs w:val="14"/>
                <w:lang w:eastAsia="es-CO"/>
              </w:rPr>
              <w:t>COMPETENCIAS A DESARROLLAR, DEFINIDAS PARA CADA PRÁCTICA</w:t>
            </w:r>
          </w:p>
        </w:tc>
        <w:tc>
          <w:tcPr>
            <w:tcW w:w="1695" w:type="dxa"/>
            <w:tcBorders>
              <w:top w:val="nil"/>
              <w:left w:val="nil"/>
              <w:bottom w:val="nil"/>
              <w:right w:val="single" w:sz="8" w:space="0" w:color="auto"/>
            </w:tcBorders>
            <w:shd w:val="clear" w:color="auto" w:fill="auto"/>
            <w:hideMark/>
          </w:tcPr>
          <w:p w:rsidR="00FB0427" w:rsidRPr="00FB0427" w:rsidRDefault="00FB0427" w:rsidP="00FB0427">
            <w:pPr>
              <w:spacing w:after="0" w:line="240" w:lineRule="auto"/>
              <w:jc w:val="center"/>
              <w:rPr>
                <w:rFonts w:ascii="Arial" w:eastAsia="Times New Roman" w:hAnsi="Arial" w:cs="Arial"/>
                <w:b/>
                <w:bCs/>
                <w:color w:val="000000"/>
                <w:sz w:val="14"/>
                <w:szCs w:val="14"/>
                <w:lang w:eastAsia="es-CO"/>
              </w:rPr>
            </w:pPr>
            <w:r w:rsidRPr="00FB0427">
              <w:rPr>
                <w:rFonts w:ascii="Arial" w:eastAsia="Times New Roman" w:hAnsi="Arial" w:cs="Arial"/>
                <w:b/>
                <w:bCs/>
                <w:color w:val="000000"/>
                <w:sz w:val="14"/>
                <w:szCs w:val="14"/>
                <w:lang w:eastAsia="es-CO"/>
              </w:rPr>
              <w:t>ESCENARIO DE PRÁCTICA</w:t>
            </w:r>
          </w:p>
        </w:tc>
        <w:tc>
          <w:tcPr>
            <w:tcW w:w="1159" w:type="dxa"/>
            <w:vMerge w:val="restart"/>
            <w:tcBorders>
              <w:top w:val="nil"/>
              <w:left w:val="single" w:sz="8" w:space="0" w:color="auto"/>
              <w:bottom w:val="nil"/>
              <w:right w:val="single" w:sz="8" w:space="0" w:color="auto"/>
            </w:tcBorders>
            <w:shd w:val="clear" w:color="auto" w:fill="auto"/>
            <w:vAlign w:val="center"/>
            <w:hideMark/>
          </w:tcPr>
          <w:p w:rsidR="00FB0427" w:rsidRPr="00FB0427" w:rsidRDefault="00FB0427" w:rsidP="00FB0427">
            <w:pPr>
              <w:spacing w:after="0" w:line="240" w:lineRule="auto"/>
              <w:jc w:val="center"/>
              <w:rPr>
                <w:rFonts w:ascii="Arial" w:eastAsia="Times New Roman" w:hAnsi="Arial" w:cs="Arial"/>
                <w:b/>
                <w:bCs/>
                <w:color w:val="000000"/>
                <w:sz w:val="14"/>
                <w:szCs w:val="14"/>
                <w:lang w:eastAsia="es-CO"/>
              </w:rPr>
            </w:pPr>
            <w:r w:rsidRPr="00FB0427">
              <w:rPr>
                <w:rFonts w:ascii="Arial" w:eastAsia="Times New Roman" w:hAnsi="Arial" w:cs="Arial"/>
                <w:b/>
                <w:bCs/>
                <w:color w:val="000000"/>
                <w:sz w:val="14"/>
                <w:szCs w:val="14"/>
                <w:lang w:eastAsia="es-CO"/>
              </w:rPr>
              <w:t>NIVEL DE COMPLEJIDAD DEL ESCENARIO</w:t>
            </w:r>
          </w:p>
        </w:tc>
        <w:tc>
          <w:tcPr>
            <w:tcW w:w="1240" w:type="dxa"/>
            <w:vMerge w:val="restart"/>
            <w:tcBorders>
              <w:top w:val="nil"/>
              <w:left w:val="single" w:sz="8" w:space="0" w:color="auto"/>
              <w:bottom w:val="nil"/>
              <w:right w:val="single" w:sz="8" w:space="0" w:color="auto"/>
            </w:tcBorders>
            <w:shd w:val="clear" w:color="auto" w:fill="auto"/>
            <w:vAlign w:val="center"/>
            <w:hideMark/>
          </w:tcPr>
          <w:p w:rsidR="00FB0427" w:rsidRPr="00FB0427" w:rsidRDefault="00FB0427" w:rsidP="00FB0427">
            <w:pPr>
              <w:spacing w:after="0" w:line="240" w:lineRule="auto"/>
              <w:jc w:val="center"/>
              <w:rPr>
                <w:rFonts w:ascii="Arial" w:eastAsia="Times New Roman" w:hAnsi="Arial" w:cs="Arial"/>
                <w:b/>
                <w:bCs/>
                <w:color w:val="000000"/>
                <w:sz w:val="14"/>
                <w:szCs w:val="14"/>
                <w:lang w:eastAsia="es-CO"/>
              </w:rPr>
            </w:pPr>
            <w:r w:rsidRPr="00FB0427">
              <w:rPr>
                <w:rFonts w:ascii="Arial" w:eastAsia="Times New Roman" w:hAnsi="Arial" w:cs="Arial"/>
                <w:b/>
                <w:bCs/>
                <w:color w:val="000000"/>
                <w:sz w:val="14"/>
                <w:szCs w:val="14"/>
                <w:lang w:eastAsia="es-CO"/>
              </w:rPr>
              <w:t>ESTUDIANTES BENEFICIARIOS POR PRÁCTICA Y ESCENARIO</w:t>
            </w:r>
          </w:p>
        </w:tc>
        <w:tc>
          <w:tcPr>
            <w:tcW w:w="1276" w:type="dxa"/>
            <w:vMerge w:val="restart"/>
            <w:tcBorders>
              <w:top w:val="nil"/>
              <w:left w:val="single" w:sz="8" w:space="0" w:color="auto"/>
              <w:bottom w:val="nil"/>
              <w:right w:val="single" w:sz="8" w:space="0" w:color="auto"/>
            </w:tcBorders>
            <w:shd w:val="clear" w:color="auto" w:fill="auto"/>
            <w:vAlign w:val="center"/>
            <w:hideMark/>
          </w:tcPr>
          <w:p w:rsidR="00FB0427" w:rsidRPr="00FB0427" w:rsidRDefault="00FB0427" w:rsidP="00FB0427">
            <w:pPr>
              <w:spacing w:after="0" w:line="240" w:lineRule="auto"/>
              <w:jc w:val="center"/>
              <w:rPr>
                <w:rFonts w:ascii="Arial" w:eastAsia="Times New Roman" w:hAnsi="Arial" w:cs="Arial"/>
                <w:b/>
                <w:bCs/>
                <w:color w:val="000000"/>
                <w:sz w:val="14"/>
                <w:szCs w:val="14"/>
                <w:lang w:eastAsia="es-CO"/>
              </w:rPr>
            </w:pPr>
            <w:r w:rsidRPr="00FB0427">
              <w:rPr>
                <w:rFonts w:ascii="Arial" w:eastAsia="Times New Roman" w:hAnsi="Arial" w:cs="Arial"/>
                <w:b/>
                <w:bCs/>
                <w:color w:val="000000"/>
                <w:sz w:val="14"/>
                <w:szCs w:val="14"/>
                <w:lang w:eastAsia="es-CO"/>
              </w:rPr>
              <w:t>ESTUDIANTES BENEFICIARIOS, AGRUPADOS POR PERÍODO ACADÉMICO</w:t>
            </w:r>
          </w:p>
        </w:tc>
      </w:tr>
      <w:tr w:rsidR="00FB0427" w:rsidRPr="00FB0427" w:rsidTr="00FB0427">
        <w:trPr>
          <w:trHeight w:val="375"/>
        </w:trPr>
        <w:tc>
          <w:tcPr>
            <w:tcW w:w="1004" w:type="dxa"/>
            <w:vMerge/>
            <w:tcBorders>
              <w:top w:val="nil"/>
              <w:left w:val="single" w:sz="8" w:space="0" w:color="auto"/>
              <w:bottom w:val="nil"/>
              <w:right w:val="single" w:sz="8" w:space="0" w:color="auto"/>
            </w:tcBorders>
            <w:vAlign w:val="center"/>
            <w:hideMark/>
          </w:tcPr>
          <w:p w:rsidR="00FB0427" w:rsidRPr="00FB0427" w:rsidRDefault="00FB0427" w:rsidP="00FB0427">
            <w:pPr>
              <w:spacing w:after="0" w:line="240" w:lineRule="auto"/>
              <w:rPr>
                <w:rFonts w:ascii="Arial" w:eastAsia="Times New Roman" w:hAnsi="Arial" w:cs="Arial"/>
                <w:b/>
                <w:bCs/>
                <w:color w:val="000000"/>
                <w:sz w:val="14"/>
                <w:szCs w:val="14"/>
                <w:lang w:eastAsia="es-CO"/>
              </w:rPr>
            </w:pPr>
          </w:p>
        </w:tc>
        <w:tc>
          <w:tcPr>
            <w:tcW w:w="1797" w:type="dxa"/>
            <w:vMerge/>
            <w:tcBorders>
              <w:top w:val="nil"/>
              <w:left w:val="single" w:sz="8" w:space="0" w:color="auto"/>
              <w:bottom w:val="nil"/>
              <w:right w:val="single" w:sz="8" w:space="0" w:color="auto"/>
            </w:tcBorders>
            <w:vAlign w:val="center"/>
            <w:hideMark/>
          </w:tcPr>
          <w:p w:rsidR="00FB0427" w:rsidRPr="00FB0427" w:rsidRDefault="00FB0427" w:rsidP="00FB0427">
            <w:pPr>
              <w:spacing w:after="0" w:line="240" w:lineRule="auto"/>
              <w:rPr>
                <w:rFonts w:ascii="Arial" w:eastAsia="Times New Roman" w:hAnsi="Arial" w:cs="Arial"/>
                <w:b/>
                <w:bCs/>
                <w:color w:val="000000"/>
                <w:sz w:val="14"/>
                <w:szCs w:val="14"/>
                <w:lang w:eastAsia="es-CO"/>
              </w:rPr>
            </w:pPr>
          </w:p>
        </w:tc>
        <w:tc>
          <w:tcPr>
            <w:tcW w:w="2025" w:type="dxa"/>
            <w:vMerge/>
            <w:tcBorders>
              <w:top w:val="nil"/>
              <w:left w:val="single" w:sz="8" w:space="0" w:color="auto"/>
              <w:bottom w:val="nil"/>
              <w:right w:val="single" w:sz="8" w:space="0" w:color="auto"/>
            </w:tcBorders>
            <w:vAlign w:val="center"/>
            <w:hideMark/>
          </w:tcPr>
          <w:p w:rsidR="00FB0427" w:rsidRPr="00FB0427" w:rsidRDefault="00FB0427" w:rsidP="00FB0427">
            <w:pPr>
              <w:spacing w:after="0" w:line="240" w:lineRule="auto"/>
              <w:rPr>
                <w:rFonts w:ascii="Arial" w:eastAsia="Times New Roman" w:hAnsi="Arial" w:cs="Arial"/>
                <w:b/>
                <w:bCs/>
                <w:color w:val="000000"/>
                <w:sz w:val="14"/>
                <w:szCs w:val="14"/>
                <w:lang w:eastAsia="es-CO"/>
              </w:rPr>
            </w:pPr>
          </w:p>
        </w:tc>
        <w:tc>
          <w:tcPr>
            <w:tcW w:w="1695" w:type="dxa"/>
            <w:tcBorders>
              <w:top w:val="nil"/>
              <w:left w:val="nil"/>
              <w:bottom w:val="nil"/>
              <w:right w:val="single" w:sz="8" w:space="0" w:color="auto"/>
            </w:tcBorders>
            <w:shd w:val="clear" w:color="auto" w:fill="auto"/>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(Incluir identificación de la sede y código REPS)</w:t>
            </w:r>
          </w:p>
        </w:tc>
        <w:tc>
          <w:tcPr>
            <w:tcW w:w="1159" w:type="dxa"/>
            <w:vMerge/>
            <w:tcBorders>
              <w:top w:val="nil"/>
              <w:left w:val="single" w:sz="8" w:space="0" w:color="auto"/>
              <w:bottom w:val="nil"/>
              <w:right w:val="single" w:sz="8" w:space="0" w:color="auto"/>
            </w:tcBorders>
            <w:vAlign w:val="center"/>
            <w:hideMark/>
          </w:tcPr>
          <w:p w:rsidR="00FB0427" w:rsidRPr="00FB0427" w:rsidRDefault="00FB0427" w:rsidP="00FB0427">
            <w:pPr>
              <w:spacing w:after="0" w:line="240" w:lineRule="auto"/>
              <w:rPr>
                <w:rFonts w:ascii="Arial" w:eastAsia="Times New Roman" w:hAnsi="Arial" w:cs="Arial"/>
                <w:b/>
                <w:bCs/>
                <w:color w:val="000000"/>
                <w:sz w:val="14"/>
                <w:szCs w:val="14"/>
                <w:lang w:eastAsia="es-CO"/>
              </w:rPr>
            </w:pPr>
          </w:p>
        </w:tc>
        <w:tc>
          <w:tcPr>
            <w:tcW w:w="1240" w:type="dxa"/>
            <w:vMerge/>
            <w:tcBorders>
              <w:top w:val="nil"/>
              <w:left w:val="single" w:sz="8" w:space="0" w:color="auto"/>
              <w:bottom w:val="nil"/>
              <w:right w:val="single" w:sz="8" w:space="0" w:color="auto"/>
            </w:tcBorders>
            <w:vAlign w:val="center"/>
            <w:hideMark/>
          </w:tcPr>
          <w:p w:rsidR="00FB0427" w:rsidRPr="00FB0427" w:rsidRDefault="00FB0427" w:rsidP="00FB0427">
            <w:pPr>
              <w:spacing w:after="0" w:line="240" w:lineRule="auto"/>
              <w:rPr>
                <w:rFonts w:ascii="Arial" w:eastAsia="Times New Roman" w:hAnsi="Arial" w:cs="Arial"/>
                <w:b/>
                <w:bCs/>
                <w:color w:val="000000"/>
                <w:sz w:val="14"/>
                <w:szCs w:val="14"/>
                <w:lang w:eastAsia="es-CO"/>
              </w:rPr>
            </w:pPr>
          </w:p>
        </w:tc>
        <w:tc>
          <w:tcPr>
            <w:tcW w:w="1276" w:type="dxa"/>
            <w:vMerge/>
            <w:tcBorders>
              <w:top w:val="nil"/>
              <w:left w:val="single" w:sz="8" w:space="0" w:color="auto"/>
              <w:bottom w:val="nil"/>
              <w:right w:val="single" w:sz="8" w:space="0" w:color="auto"/>
            </w:tcBorders>
            <w:vAlign w:val="center"/>
            <w:hideMark/>
          </w:tcPr>
          <w:p w:rsidR="00FB0427" w:rsidRPr="00FB0427" w:rsidRDefault="00FB0427" w:rsidP="00FB0427">
            <w:pPr>
              <w:spacing w:after="0" w:line="240" w:lineRule="auto"/>
              <w:rPr>
                <w:rFonts w:ascii="Arial" w:eastAsia="Times New Roman" w:hAnsi="Arial" w:cs="Arial"/>
                <w:b/>
                <w:bCs/>
                <w:color w:val="000000"/>
                <w:sz w:val="14"/>
                <w:szCs w:val="14"/>
                <w:lang w:eastAsia="es-CO"/>
              </w:rPr>
            </w:pPr>
          </w:p>
        </w:tc>
      </w:tr>
      <w:tr w:rsidR="00FB0427" w:rsidRPr="00FB0427" w:rsidTr="00C7284D">
        <w:trPr>
          <w:trHeight w:val="540"/>
        </w:trPr>
        <w:tc>
          <w:tcPr>
            <w:tcW w:w="1004"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IV</w:t>
            </w:r>
          </w:p>
        </w:tc>
        <w:tc>
          <w:tcPr>
            <w:tcW w:w="179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PRACTICA DE HABLA Y DEGLUCION</w:t>
            </w:r>
          </w:p>
        </w:tc>
        <w:tc>
          <w:tcPr>
            <w:tcW w:w="202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B0427" w:rsidRPr="00FB0427" w:rsidRDefault="00FB0427" w:rsidP="00FB0427">
            <w:pPr>
              <w:spacing w:after="24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 xml:space="preserve"> -Reconoce la importancia del proceso de evaluación y diagnóstico del sistema auditivo y vestibular. </w:t>
            </w:r>
            <w:r w:rsidRPr="00FB0427">
              <w:rPr>
                <w:rFonts w:ascii="Arial" w:eastAsia="Times New Roman" w:hAnsi="Arial" w:cs="Arial"/>
                <w:color w:val="000000"/>
                <w:sz w:val="14"/>
                <w:szCs w:val="14"/>
                <w:lang w:eastAsia="es-CO"/>
              </w:rPr>
              <w:br/>
              <w:t xml:space="preserve">-Se familiariza con procesos y procedimientos de evaluación y diagnóstico auditivo. </w:t>
            </w:r>
            <w:r w:rsidRPr="00FB0427">
              <w:rPr>
                <w:rFonts w:ascii="Arial" w:eastAsia="Times New Roman" w:hAnsi="Arial" w:cs="Arial"/>
                <w:color w:val="000000"/>
                <w:sz w:val="14"/>
                <w:szCs w:val="14"/>
                <w:lang w:eastAsia="es-CO"/>
              </w:rPr>
              <w:br/>
              <w:t>-Promulga la importancia en la evaluación y el diagnóstico del sistema auditivo y vestibular como proceso importante y vinculado a la calidad de vida de las personas.</w:t>
            </w:r>
            <w:r w:rsidRPr="00FB0427">
              <w:rPr>
                <w:rFonts w:ascii="Arial" w:eastAsia="Times New Roman" w:hAnsi="Arial" w:cs="Arial"/>
                <w:color w:val="000000"/>
                <w:sz w:val="14"/>
                <w:szCs w:val="14"/>
                <w:lang w:eastAsia="es-CO"/>
              </w:rPr>
              <w:br/>
            </w:r>
          </w:p>
        </w:tc>
        <w:tc>
          <w:tcPr>
            <w:tcW w:w="1695" w:type="dxa"/>
            <w:tcBorders>
              <w:top w:val="single" w:sz="8" w:space="0" w:color="auto"/>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HOSPITAL DEPARTAMENTAL DE VILAVICENCIO E.S.E  5000100529-01</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ALTA</w:t>
            </w:r>
          </w:p>
        </w:tc>
        <w:tc>
          <w:tcPr>
            <w:tcW w:w="1240" w:type="dxa"/>
            <w:tcBorders>
              <w:top w:val="single" w:sz="8" w:space="0" w:color="auto"/>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8</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48</w:t>
            </w:r>
          </w:p>
        </w:tc>
      </w:tr>
      <w:tr w:rsidR="00FB0427" w:rsidRPr="00FB0427" w:rsidTr="00C7284D">
        <w:trPr>
          <w:trHeight w:val="360"/>
        </w:trPr>
        <w:tc>
          <w:tcPr>
            <w:tcW w:w="1004" w:type="dxa"/>
            <w:vMerge/>
            <w:tcBorders>
              <w:top w:val="single" w:sz="8" w:space="0" w:color="auto"/>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 xml:space="preserve"> Inversiones Clínica Meta SA 5000100321-01</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ALTA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8</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single" w:sz="8" w:space="0" w:color="auto"/>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HOSPITAL MUNICIPAL DE ACACIAS  ESE 5000600169</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8</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1080"/>
        </w:trPr>
        <w:tc>
          <w:tcPr>
            <w:tcW w:w="1004" w:type="dxa"/>
            <w:vMerge/>
            <w:tcBorders>
              <w:top w:val="single" w:sz="8" w:space="0" w:color="auto"/>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EMPRESA SOCIAL DEL ESTADO DEL DEPARTAMENTO DEL META ESE "SOLUCION SALUD"  CENTRO DE ATENCION CUMARAL 5060600634-13</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1080"/>
        </w:trPr>
        <w:tc>
          <w:tcPr>
            <w:tcW w:w="1004" w:type="dxa"/>
            <w:vMerge/>
            <w:tcBorders>
              <w:top w:val="single" w:sz="8" w:space="0" w:color="auto"/>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EMPRESA SOCIAL DEL ESTADO DEL DEPARTAMENTO DEL META ESE "SOLUCION SALUD" CENTRO DE ATENCION RESTREPO 5060600634-10</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single" w:sz="8" w:space="0" w:color="auto"/>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ESE. Primer nivel Villavicencio Comuneros  5000100540-06</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single" w:sz="8" w:space="0" w:color="auto"/>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ESE. Primer nivel Villavicencio Esperanza 5000100540 -10</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single" w:sz="8" w:space="0" w:color="auto"/>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ESE. Primer nivel Villavicencio Popular 5000100540-07</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single" w:sz="8" w:space="0" w:color="auto"/>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 xml:space="preserve"> ESE. Primer nivel Villavicencio </w:t>
            </w:r>
            <w:r w:rsidR="002860B2" w:rsidRPr="00FB0427">
              <w:rPr>
                <w:rFonts w:ascii="Arial" w:eastAsia="Times New Roman" w:hAnsi="Arial" w:cs="Arial"/>
                <w:color w:val="000000"/>
                <w:sz w:val="14"/>
                <w:szCs w:val="14"/>
                <w:lang w:eastAsia="es-CO"/>
              </w:rPr>
              <w:t>Porfía</w:t>
            </w:r>
            <w:r w:rsidRPr="00FB0427">
              <w:rPr>
                <w:rFonts w:ascii="Arial" w:eastAsia="Times New Roman" w:hAnsi="Arial" w:cs="Arial"/>
                <w:color w:val="000000"/>
                <w:sz w:val="14"/>
                <w:szCs w:val="14"/>
                <w:lang w:eastAsia="es-CO"/>
              </w:rPr>
              <w:t xml:space="preserve"> 5000100540-08</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720"/>
        </w:trPr>
        <w:tc>
          <w:tcPr>
            <w:tcW w:w="1004" w:type="dxa"/>
            <w:vMerge/>
            <w:tcBorders>
              <w:top w:val="single" w:sz="8" w:space="0" w:color="auto"/>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PROTEGER IPS PROFESIONALES EN SALUD OCUPACIONAL Y CALIDAD SAS 5000101369 -01</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75"/>
        </w:trPr>
        <w:tc>
          <w:tcPr>
            <w:tcW w:w="1004" w:type="dxa"/>
            <w:vMerge/>
            <w:tcBorders>
              <w:top w:val="single" w:sz="8" w:space="0" w:color="auto"/>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8"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INTEGRAR SALUD Y SEGURIDAD 5000102053-01</w:t>
            </w:r>
          </w:p>
        </w:tc>
        <w:tc>
          <w:tcPr>
            <w:tcW w:w="1159" w:type="dxa"/>
            <w:tcBorders>
              <w:top w:val="nil"/>
              <w:left w:val="nil"/>
              <w:bottom w:val="single" w:sz="8"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8"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540"/>
        </w:trPr>
        <w:tc>
          <w:tcPr>
            <w:tcW w:w="100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IV</w:t>
            </w:r>
          </w:p>
        </w:tc>
        <w:tc>
          <w:tcPr>
            <w:tcW w:w="1797" w:type="dxa"/>
            <w:vMerge w:val="restart"/>
            <w:tcBorders>
              <w:top w:val="nil"/>
              <w:left w:val="single" w:sz="4" w:space="0" w:color="auto"/>
              <w:bottom w:val="single" w:sz="8" w:space="0" w:color="000000"/>
              <w:right w:val="single" w:sz="4" w:space="0" w:color="auto"/>
            </w:tcBorders>
            <w:shd w:val="clear" w:color="auto" w:fill="auto"/>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PRACTICA DIAGNOSTICO AUDICION</w:t>
            </w:r>
          </w:p>
        </w:tc>
        <w:tc>
          <w:tcPr>
            <w:tcW w:w="2025" w:type="dxa"/>
            <w:vMerge w:val="restart"/>
            <w:tcBorders>
              <w:top w:val="nil"/>
              <w:left w:val="single" w:sz="4" w:space="0" w:color="auto"/>
              <w:bottom w:val="single" w:sz="8" w:space="0" w:color="000000"/>
              <w:right w:val="single" w:sz="4" w:space="0" w:color="auto"/>
            </w:tcBorders>
            <w:shd w:val="clear" w:color="auto" w:fill="auto"/>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Reconoce la importancia del proceso de evaluación y diagnóstico del sistema auditivo y vestibular.</w:t>
            </w:r>
            <w:r w:rsidRPr="00FB0427">
              <w:rPr>
                <w:rFonts w:ascii="Arial" w:eastAsia="Times New Roman" w:hAnsi="Arial" w:cs="Arial"/>
                <w:color w:val="000000"/>
                <w:sz w:val="14"/>
                <w:szCs w:val="14"/>
                <w:lang w:eastAsia="es-CO"/>
              </w:rPr>
              <w:br/>
            </w:r>
            <w:r w:rsidRPr="00FB0427">
              <w:rPr>
                <w:rFonts w:ascii="Arial" w:eastAsia="Times New Roman" w:hAnsi="Arial" w:cs="Arial"/>
                <w:color w:val="000000"/>
                <w:sz w:val="14"/>
                <w:szCs w:val="14"/>
                <w:lang w:eastAsia="es-CO"/>
              </w:rPr>
              <w:br/>
              <w:t>-Se familiariza con procesos y procedimientos de evaluación y diagnóstico auditivo.</w:t>
            </w:r>
            <w:r w:rsidRPr="00FB0427">
              <w:rPr>
                <w:rFonts w:ascii="Arial" w:eastAsia="Times New Roman" w:hAnsi="Arial" w:cs="Arial"/>
                <w:color w:val="000000"/>
                <w:sz w:val="14"/>
                <w:szCs w:val="14"/>
                <w:lang w:eastAsia="es-CO"/>
              </w:rPr>
              <w:br/>
            </w:r>
            <w:r w:rsidRPr="00FB0427">
              <w:rPr>
                <w:rFonts w:ascii="Arial" w:eastAsia="Times New Roman" w:hAnsi="Arial" w:cs="Arial"/>
                <w:color w:val="000000"/>
                <w:sz w:val="14"/>
                <w:szCs w:val="14"/>
                <w:lang w:eastAsia="es-CO"/>
              </w:rPr>
              <w:br/>
              <w:t xml:space="preserve">-Promulga la importancia en </w:t>
            </w:r>
            <w:r w:rsidRPr="00FB0427">
              <w:rPr>
                <w:rFonts w:ascii="Arial" w:eastAsia="Times New Roman" w:hAnsi="Arial" w:cs="Arial"/>
                <w:color w:val="000000"/>
                <w:sz w:val="14"/>
                <w:szCs w:val="14"/>
                <w:lang w:eastAsia="es-CO"/>
              </w:rPr>
              <w:lastRenderedPageBreak/>
              <w:t>la evaluación y el diagnóstico del sistema auditivo y vestibular como proceso importante y vinculado a la calidad de vida de las personas</w:t>
            </w: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lastRenderedPageBreak/>
              <w:t>HOSPITAL DEPARTAMENTAL DE VILAVICENCIO E.S.E  5000100529-01</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ALTA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8</w:t>
            </w:r>
          </w:p>
        </w:tc>
        <w:tc>
          <w:tcPr>
            <w:tcW w:w="127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48</w:t>
            </w: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 xml:space="preserve"> Inversiones Clínica Meta SA 5000100321-01</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ALTA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8</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HOSPITAL MUNICIPAL DE ACACIAS  ESE 5000600169</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8</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108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EMPRESA SOCIAL DEL ESTADO DEL DEPARTAMENTO DEL META ESE "SOLUCION SALUD"  CENTRO DE ATENCION CUMARAL 5060600634-13</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108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EMPRESA SOCIAL DEL ESTADO DEL DEPARTAMENTO DEL META ESE "SOLUCION SALUD" CENTRO DE ATENCION RESTREPO 5060600634-10</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ESE. Primer nivel Villavicencio Comuneros  5000100540-06</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ESE. Primer nivel Villavicencio Esperanza 5000100540 -10</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ESE. Primer nivel Villavicencio Popular 5000100540-07</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 xml:space="preserve"> ESE. Primer nivel Villavicencio </w:t>
            </w:r>
            <w:proofErr w:type="spellStart"/>
            <w:r w:rsidRPr="00FB0427">
              <w:rPr>
                <w:rFonts w:ascii="Arial" w:eastAsia="Times New Roman" w:hAnsi="Arial" w:cs="Arial"/>
                <w:color w:val="000000"/>
                <w:sz w:val="14"/>
                <w:szCs w:val="14"/>
                <w:lang w:eastAsia="es-CO"/>
              </w:rPr>
              <w:t>Porfia</w:t>
            </w:r>
            <w:proofErr w:type="spellEnd"/>
            <w:r w:rsidRPr="00FB0427">
              <w:rPr>
                <w:rFonts w:ascii="Arial" w:eastAsia="Times New Roman" w:hAnsi="Arial" w:cs="Arial"/>
                <w:color w:val="000000"/>
                <w:sz w:val="14"/>
                <w:szCs w:val="14"/>
                <w:lang w:eastAsia="es-CO"/>
              </w:rPr>
              <w:t xml:space="preserve"> 5000100540-08</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72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PROTEGER IPS PROFESIONALES EN SALUD OCUPACIONAL Y CALIDAD SAS 5000101369 -01</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75"/>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8"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INTEGRAR SALUD Y SEGURIDAD 5000102053-01</w:t>
            </w:r>
          </w:p>
        </w:tc>
        <w:tc>
          <w:tcPr>
            <w:tcW w:w="1159" w:type="dxa"/>
            <w:tcBorders>
              <w:top w:val="nil"/>
              <w:left w:val="nil"/>
              <w:bottom w:val="single" w:sz="8"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8"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540"/>
        </w:trPr>
        <w:tc>
          <w:tcPr>
            <w:tcW w:w="100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IV</w:t>
            </w:r>
          </w:p>
        </w:tc>
        <w:tc>
          <w:tcPr>
            <w:tcW w:w="1797" w:type="dxa"/>
            <w:vMerge w:val="restart"/>
            <w:tcBorders>
              <w:top w:val="nil"/>
              <w:left w:val="single" w:sz="4" w:space="0" w:color="auto"/>
              <w:bottom w:val="single" w:sz="8" w:space="0" w:color="000000"/>
              <w:right w:val="single" w:sz="4" w:space="0" w:color="auto"/>
            </w:tcBorders>
            <w:shd w:val="clear" w:color="auto" w:fill="auto"/>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PRACTICA DE LENGUAJE</w:t>
            </w:r>
          </w:p>
        </w:tc>
        <w:tc>
          <w:tcPr>
            <w:tcW w:w="2025" w:type="dxa"/>
            <w:vMerge w:val="restart"/>
            <w:tcBorders>
              <w:top w:val="nil"/>
              <w:left w:val="single" w:sz="4" w:space="0" w:color="auto"/>
              <w:bottom w:val="single" w:sz="8" w:space="0" w:color="000000"/>
              <w:right w:val="single" w:sz="4" w:space="0" w:color="auto"/>
            </w:tcBorders>
            <w:shd w:val="clear" w:color="auto" w:fill="auto"/>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 xml:space="preserve">Reconoce por medio de esquemas u otra manera de hacer visible su comprensión; la relación de la profesión con el lenguaje oral y lo que implica con la fonoaudiología.                                     -Organiza esquemas explicativos de la comunicación y del lenguaje en la infancia y la adolescencia Así como enfoques y modelos de </w:t>
            </w:r>
            <w:proofErr w:type="spellStart"/>
            <w:r w:rsidRPr="00FB0427">
              <w:rPr>
                <w:rFonts w:ascii="Arial" w:eastAsia="Times New Roman" w:hAnsi="Arial" w:cs="Arial"/>
                <w:color w:val="000000"/>
                <w:sz w:val="14"/>
                <w:szCs w:val="14"/>
                <w:lang w:eastAsia="es-CO"/>
              </w:rPr>
              <w:t>evaluacion</w:t>
            </w:r>
            <w:proofErr w:type="spellEnd"/>
            <w:r w:rsidRPr="00FB0427">
              <w:rPr>
                <w:rFonts w:ascii="Arial" w:eastAsia="Times New Roman" w:hAnsi="Arial" w:cs="Arial"/>
                <w:color w:val="000000"/>
                <w:sz w:val="14"/>
                <w:szCs w:val="14"/>
                <w:lang w:eastAsia="es-CO"/>
              </w:rPr>
              <w:t xml:space="preserve"> en el lenguaje  en estas etapas de la vida.</w:t>
            </w: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HOSPITAL DEPARTAMENTAL DE VILAVICENCIO E.S.E  5000100529-01</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ALTA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8</w:t>
            </w:r>
          </w:p>
        </w:tc>
        <w:tc>
          <w:tcPr>
            <w:tcW w:w="127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48</w:t>
            </w: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 xml:space="preserve"> Inversiones Clínica Meta SA 5000100321-01</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ALTA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8</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HOSPITAL MUNICIPAL DE ACACIAS  ESE 5000600169</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8</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108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EMPRESA SOCIAL DEL ESTADO DEL DEPARTAMENTO DEL META ESE "SOLUCION SALUD"  CENTRO DE ATENCION CUMARAL 5060600634-13</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108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EMPRESA SOCIAL DEL ESTADO DEL DEPARTAMENTO DEL META ESE "SOLUCION SALUD" CENTRO DE ATENCION RESTREPO 5060600634-10</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ESE. Primer nivel Villavicencio Comuneros  5000100540-06</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ESE. Primer nivel Villavicencio Esperanza 5000100540 -10</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ESE. Primer nivel Villavicencio Popular 5000100540-07</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 xml:space="preserve"> ESE. Primer nivel Villavicencio </w:t>
            </w:r>
            <w:r w:rsidR="002A11D0" w:rsidRPr="00FB0427">
              <w:rPr>
                <w:rFonts w:ascii="Arial" w:eastAsia="Times New Roman" w:hAnsi="Arial" w:cs="Arial"/>
                <w:color w:val="000000"/>
                <w:sz w:val="14"/>
                <w:szCs w:val="14"/>
                <w:lang w:eastAsia="es-CO"/>
              </w:rPr>
              <w:t>Porfía</w:t>
            </w:r>
            <w:r w:rsidRPr="00FB0427">
              <w:rPr>
                <w:rFonts w:ascii="Arial" w:eastAsia="Times New Roman" w:hAnsi="Arial" w:cs="Arial"/>
                <w:color w:val="000000"/>
                <w:sz w:val="14"/>
                <w:szCs w:val="14"/>
                <w:lang w:eastAsia="es-CO"/>
              </w:rPr>
              <w:t xml:space="preserve"> 5000100540-08</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72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PROTEGER IPS PROFESIONALES EN SALUD OCUPACIONAL Y CALIDAD SAS 5000101369 -01</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75"/>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8"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INTEGRAR SALUD Y SEGURIDAD 5000102053-01</w:t>
            </w:r>
          </w:p>
        </w:tc>
        <w:tc>
          <w:tcPr>
            <w:tcW w:w="1159" w:type="dxa"/>
            <w:tcBorders>
              <w:top w:val="nil"/>
              <w:left w:val="nil"/>
              <w:bottom w:val="single" w:sz="8"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8"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540"/>
        </w:trPr>
        <w:tc>
          <w:tcPr>
            <w:tcW w:w="100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lastRenderedPageBreak/>
              <w:t>V</w:t>
            </w:r>
          </w:p>
        </w:tc>
        <w:tc>
          <w:tcPr>
            <w:tcW w:w="1797" w:type="dxa"/>
            <w:vMerge w:val="restart"/>
            <w:tcBorders>
              <w:top w:val="nil"/>
              <w:left w:val="single" w:sz="4" w:space="0" w:color="auto"/>
              <w:bottom w:val="single" w:sz="8" w:space="0" w:color="000000"/>
              <w:right w:val="single" w:sz="4" w:space="0" w:color="auto"/>
            </w:tcBorders>
            <w:shd w:val="clear" w:color="auto" w:fill="auto"/>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PRACTICA DE INTERVENCION HABLA Y DEGLUCION</w:t>
            </w:r>
          </w:p>
        </w:tc>
        <w:tc>
          <w:tcPr>
            <w:tcW w:w="2025" w:type="dxa"/>
            <w:vMerge w:val="restart"/>
            <w:tcBorders>
              <w:top w:val="nil"/>
              <w:left w:val="single" w:sz="4" w:space="0" w:color="auto"/>
              <w:bottom w:val="single" w:sz="8" w:space="0" w:color="000000"/>
              <w:right w:val="single" w:sz="4" w:space="0" w:color="auto"/>
            </w:tcBorders>
            <w:shd w:val="clear" w:color="auto" w:fill="auto"/>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Desarrolla planes de intervención acordes a las necesidades.</w:t>
            </w:r>
            <w:r w:rsidRPr="00FB0427">
              <w:rPr>
                <w:rFonts w:ascii="Arial" w:eastAsia="Times New Roman" w:hAnsi="Arial" w:cs="Arial"/>
                <w:color w:val="000000"/>
                <w:sz w:val="14"/>
                <w:szCs w:val="14"/>
                <w:lang w:eastAsia="es-CO"/>
              </w:rPr>
              <w:br/>
            </w:r>
            <w:r w:rsidRPr="00FB0427">
              <w:rPr>
                <w:rFonts w:ascii="Arial" w:eastAsia="Times New Roman" w:hAnsi="Arial" w:cs="Arial"/>
                <w:color w:val="000000"/>
                <w:sz w:val="14"/>
                <w:szCs w:val="14"/>
                <w:lang w:eastAsia="es-CO"/>
              </w:rPr>
              <w:br/>
              <w:t xml:space="preserve">                                                                                                                                                                                                                                                                Detecta los distintos diagnósticos y los relaciona con diferentes posibilidades de  buscando la más acertada.</w:t>
            </w:r>
            <w:r w:rsidRPr="00FB0427">
              <w:rPr>
                <w:rFonts w:ascii="Arial" w:eastAsia="Times New Roman" w:hAnsi="Arial" w:cs="Arial"/>
                <w:color w:val="000000"/>
                <w:sz w:val="14"/>
                <w:szCs w:val="14"/>
                <w:lang w:eastAsia="es-CO"/>
              </w:rPr>
              <w:br/>
            </w:r>
            <w:r w:rsidRPr="00FB0427">
              <w:rPr>
                <w:rFonts w:ascii="Arial" w:eastAsia="Times New Roman" w:hAnsi="Arial" w:cs="Arial"/>
                <w:color w:val="000000"/>
                <w:sz w:val="14"/>
                <w:szCs w:val="14"/>
                <w:lang w:eastAsia="es-CO"/>
              </w:rPr>
              <w:br/>
              <w:t>-Comprende la intervención como un resultado que emerge del análisis documental de la historia clínica del usuario.</w:t>
            </w: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HOSPITAL DEPARTAMENTAL DE VILAVICENCIO E.S.E  5000100529-01</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ALTA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8</w:t>
            </w:r>
          </w:p>
        </w:tc>
        <w:tc>
          <w:tcPr>
            <w:tcW w:w="127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48</w:t>
            </w: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 xml:space="preserve"> Inversiones Clínica Meta SA 5000100321-01</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ALTA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8</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HOSPITAL MUNICIPAL DE ACACIAS  ESE 5000600169</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8</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108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EMPRESA SOCIAL DEL ESTADO DEL DEPARTAMENTO DEL META ESE "SOLUCION SALUD"  CENTRO DE ATENCION CUMARAL 5060600634-13</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108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EMPRESA SOCIAL DEL ESTADO DEL DEPARTAMENTO DEL META ESE "SOLUCION SALUD" CENTRO DE ATENCION RESTREPO 5060600634-10</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ESE. Primer nivel Villavicencio Comuneros  5000100540-06</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ESE. Primer nivel Villavicencio Esperanza 5000100540 -10</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ESE. Primer nivel Villavicencio Popular 5000100540-07</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 xml:space="preserve"> ESE. Primer nivel Villavicencio </w:t>
            </w:r>
            <w:proofErr w:type="spellStart"/>
            <w:r w:rsidRPr="00FB0427">
              <w:rPr>
                <w:rFonts w:ascii="Arial" w:eastAsia="Times New Roman" w:hAnsi="Arial" w:cs="Arial"/>
                <w:color w:val="000000"/>
                <w:sz w:val="14"/>
                <w:szCs w:val="14"/>
                <w:lang w:eastAsia="es-CO"/>
              </w:rPr>
              <w:t>Porfia</w:t>
            </w:r>
            <w:proofErr w:type="spellEnd"/>
            <w:r w:rsidRPr="00FB0427">
              <w:rPr>
                <w:rFonts w:ascii="Arial" w:eastAsia="Times New Roman" w:hAnsi="Arial" w:cs="Arial"/>
                <w:color w:val="000000"/>
                <w:sz w:val="14"/>
                <w:szCs w:val="14"/>
                <w:lang w:eastAsia="es-CO"/>
              </w:rPr>
              <w:t xml:space="preserve"> 5000100540-08</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72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PROTEGER IPS PROFESIONALES EN SALUD OCUPACIONAL Y CALIDAD SAS 5000101369 -01</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75"/>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8"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INTEGRAR SALUD Y SEGURIDAD 5000102053-01</w:t>
            </w:r>
          </w:p>
        </w:tc>
        <w:tc>
          <w:tcPr>
            <w:tcW w:w="1159" w:type="dxa"/>
            <w:tcBorders>
              <w:top w:val="nil"/>
              <w:left w:val="nil"/>
              <w:bottom w:val="single" w:sz="8"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8"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540"/>
        </w:trPr>
        <w:tc>
          <w:tcPr>
            <w:tcW w:w="100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V</w:t>
            </w:r>
          </w:p>
        </w:tc>
        <w:tc>
          <w:tcPr>
            <w:tcW w:w="1797" w:type="dxa"/>
            <w:vMerge w:val="restart"/>
            <w:tcBorders>
              <w:top w:val="nil"/>
              <w:left w:val="single" w:sz="4" w:space="0" w:color="auto"/>
              <w:bottom w:val="single" w:sz="8" w:space="0" w:color="000000"/>
              <w:right w:val="single" w:sz="4" w:space="0" w:color="auto"/>
            </w:tcBorders>
            <w:shd w:val="clear" w:color="auto" w:fill="auto"/>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PRACTICA INTERVENCION DE AUDICION</w:t>
            </w:r>
          </w:p>
        </w:tc>
        <w:tc>
          <w:tcPr>
            <w:tcW w:w="2025" w:type="dxa"/>
            <w:vMerge w:val="restart"/>
            <w:tcBorders>
              <w:top w:val="nil"/>
              <w:left w:val="single" w:sz="4" w:space="0" w:color="auto"/>
              <w:bottom w:val="single" w:sz="8" w:space="0" w:color="000000"/>
              <w:right w:val="single" w:sz="4" w:space="0" w:color="auto"/>
            </w:tcBorders>
            <w:shd w:val="clear" w:color="auto" w:fill="auto"/>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 xml:space="preserve">Reconoce la importancia del estudio anatómico, morfológico y fisiológico en el manejo conceptual, evaluativo del sistema auditivo y vestibular. </w:t>
            </w:r>
            <w:r w:rsidRPr="00FB0427">
              <w:rPr>
                <w:rFonts w:ascii="Arial" w:eastAsia="Times New Roman" w:hAnsi="Arial" w:cs="Arial"/>
                <w:color w:val="000000"/>
                <w:sz w:val="14"/>
                <w:szCs w:val="14"/>
                <w:lang w:eastAsia="es-CO"/>
              </w:rPr>
              <w:br/>
            </w:r>
            <w:r w:rsidRPr="00FB0427">
              <w:rPr>
                <w:rFonts w:ascii="Arial" w:eastAsia="Times New Roman" w:hAnsi="Arial" w:cs="Arial"/>
                <w:color w:val="000000"/>
                <w:sz w:val="14"/>
                <w:szCs w:val="14"/>
                <w:lang w:eastAsia="es-CO"/>
              </w:rPr>
              <w:br/>
              <w:t xml:space="preserve">-Se familiariza con aspectos funcionales del sistema auditivo y vestibular en su calidad de ser humano. </w:t>
            </w:r>
            <w:r w:rsidRPr="00FB0427">
              <w:rPr>
                <w:rFonts w:ascii="Arial" w:eastAsia="Times New Roman" w:hAnsi="Arial" w:cs="Arial"/>
                <w:color w:val="000000"/>
                <w:sz w:val="14"/>
                <w:szCs w:val="14"/>
                <w:lang w:eastAsia="es-CO"/>
              </w:rPr>
              <w:br/>
            </w:r>
            <w:r w:rsidRPr="00FB0427">
              <w:rPr>
                <w:rFonts w:ascii="Arial" w:eastAsia="Times New Roman" w:hAnsi="Arial" w:cs="Arial"/>
                <w:color w:val="000000"/>
                <w:sz w:val="14"/>
                <w:szCs w:val="14"/>
                <w:lang w:eastAsia="es-CO"/>
              </w:rPr>
              <w:br/>
              <w:t>Promulga la importancia del sistema auditivo y vestibular como proceso importante y vinculado a la calidad de vida de las personas.</w:t>
            </w: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HOSPITAL DEPARTAMENTAL DE VILAVICENCIO E.S.E  5000100529-01</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ALTA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8</w:t>
            </w:r>
          </w:p>
        </w:tc>
        <w:tc>
          <w:tcPr>
            <w:tcW w:w="127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48</w:t>
            </w: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 xml:space="preserve"> Inversiones Clínica Meta SA 5000100321-01</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ALTA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8</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HOSPITAL MUNICIPAL DE ACACIAS  ESE 5000600169</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8</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108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EMPRESA SOCIAL DEL ESTADO DEL DEPARTAMENTO DEL META ESE "SOLUCION SALUD"  CENTRO DE ATENCION CUMARAL 5060600634-13</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108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EMPRESA SOCIAL DEL ESTADO DEL DEPARTAMENTO DEL META ESE "SOLUCION SALUD" CENTRO DE ATENCION RESTREPO 5060600634-10</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ESE. Primer nivel Villavicencio Comuneros  5000100540-06</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ESE. Primer nivel Villavicencio Esperanza 5000100540 -10</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ESE. Primer nivel Villavicencio Popular 5000100540-07</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 xml:space="preserve"> ESE. Primer nivel Villavicencio </w:t>
            </w:r>
            <w:proofErr w:type="spellStart"/>
            <w:r w:rsidRPr="00FB0427">
              <w:rPr>
                <w:rFonts w:ascii="Arial" w:eastAsia="Times New Roman" w:hAnsi="Arial" w:cs="Arial"/>
                <w:color w:val="000000"/>
                <w:sz w:val="14"/>
                <w:szCs w:val="14"/>
                <w:lang w:eastAsia="es-CO"/>
              </w:rPr>
              <w:t>Porfia</w:t>
            </w:r>
            <w:proofErr w:type="spellEnd"/>
            <w:r w:rsidRPr="00FB0427">
              <w:rPr>
                <w:rFonts w:ascii="Arial" w:eastAsia="Times New Roman" w:hAnsi="Arial" w:cs="Arial"/>
                <w:color w:val="000000"/>
                <w:sz w:val="14"/>
                <w:szCs w:val="14"/>
                <w:lang w:eastAsia="es-CO"/>
              </w:rPr>
              <w:t xml:space="preserve"> 5000100540-08</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72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PROTEGER IPS PROFESIONALES EN SALUD OCUPACIONAL Y CALIDAD SAS 5000101369 -01</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75"/>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8"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INTEGRAR SALUD Y SEGURIDAD 5000102053-01</w:t>
            </w:r>
          </w:p>
        </w:tc>
        <w:tc>
          <w:tcPr>
            <w:tcW w:w="1159" w:type="dxa"/>
            <w:tcBorders>
              <w:top w:val="nil"/>
              <w:left w:val="nil"/>
              <w:bottom w:val="single" w:sz="8"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8"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440"/>
        </w:trPr>
        <w:tc>
          <w:tcPr>
            <w:tcW w:w="100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V</w:t>
            </w:r>
          </w:p>
        </w:tc>
        <w:tc>
          <w:tcPr>
            <w:tcW w:w="1797" w:type="dxa"/>
            <w:vMerge w:val="restart"/>
            <w:tcBorders>
              <w:top w:val="nil"/>
              <w:left w:val="single" w:sz="4" w:space="0" w:color="auto"/>
              <w:bottom w:val="single" w:sz="4" w:space="0" w:color="000000"/>
              <w:right w:val="single" w:sz="4" w:space="0" w:color="auto"/>
            </w:tcBorders>
            <w:shd w:val="clear" w:color="auto" w:fill="auto"/>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proofErr w:type="spellStart"/>
            <w:r w:rsidRPr="00FB0427">
              <w:rPr>
                <w:rFonts w:ascii="Arial" w:eastAsia="Times New Roman" w:hAnsi="Arial" w:cs="Arial"/>
                <w:color w:val="000000"/>
                <w:sz w:val="14"/>
                <w:szCs w:val="14"/>
                <w:lang w:eastAsia="es-CO"/>
              </w:rPr>
              <w:t>Intervencion</w:t>
            </w:r>
            <w:proofErr w:type="spellEnd"/>
            <w:r w:rsidRPr="00FB0427">
              <w:rPr>
                <w:rFonts w:ascii="Arial" w:eastAsia="Times New Roman" w:hAnsi="Arial" w:cs="Arial"/>
                <w:color w:val="000000"/>
                <w:sz w:val="14"/>
                <w:szCs w:val="14"/>
                <w:lang w:eastAsia="es-CO"/>
              </w:rPr>
              <w:t xml:space="preserve"> del Lenguaje</w:t>
            </w:r>
          </w:p>
        </w:tc>
        <w:tc>
          <w:tcPr>
            <w:tcW w:w="2025" w:type="dxa"/>
            <w:vMerge w:val="restart"/>
            <w:tcBorders>
              <w:top w:val="nil"/>
              <w:left w:val="single" w:sz="4" w:space="0" w:color="auto"/>
              <w:bottom w:val="single" w:sz="4" w:space="0" w:color="000000"/>
              <w:right w:val="single" w:sz="4" w:space="0" w:color="auto"/>
            </w:tcBorders>
            <w:shd w:val="clear" w:color="auto" w:fill="auto"/>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Reconoce por medio de esquemas u otra manera de hacer visible su comprensión; los planes de intervención de los desórdenes del lenguaje.      Organiza esquemas explicativos de planes de intervención en fonoaudiología para personas y colectivos</w:t>
            </w:r>
          </w:p>
        </w:tc>
        <w:tc>
          <w:tcPr>
            <w:tcW w:w="1695" w:type="dxa"/>
            <w:tcBorders>
              <w:top w:val="nil"/>
              <w:left w:val="nil"/>
              <w:bottom w:val="single" w:sz="4" w:space="0" w:color="auto"/>
              <w:right w:val="single" w:sz="4" w:space="0" w:color="auto"/>
            </w:tcBorders>
            <w:shd w:val="clear" w:color="auto" w:fill="auto"/>
            <w:vAlign w:val="center"/>
            <w:hideMark/>
          </w:tcPr>
          <w:p w:rsidR="00FB0427" w:rsidRPr="00FB0427" w:rsidRDefault="00FB0427" w:rsidP="002A11D0">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COLEGIO FRANCISCO ARANGO</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No Aplica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16</w:t>
            </w:r>
          </w:p>
        </w:tc>
        <w:tc>
          <w:tcPr>
            <w:tcW w:w="1276"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48</w:t>
            </w:r>
          </w:p>
        </w:tc>
      </w:tr>
      <w:tr w:rsidR="00FB0427" w:rsidRPr="00FB0427" w:rsidTr="00C7284D">
        <w:trPr>
          <w:trHeight w:val="413"/>
        </w:trPr>
        <w:tc>
          <w:tcPr>
            <w:tcW w:w="1004" w:type="dxa"/>
            <w:vMerge/>
            <w:tcBorders>
              <w:top w:val="nil"/>
              <w:left w:val="single" w:sz="8" w:space="0" w:color="auto"/>
              <w:bottom w:val="single" w:sz="4"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4"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4"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vAlign w:val="center"/>
            <w:hideMark/>
          </w:tcPr>
          <w:p w:rsidR="00FB0427" w:rsidRPr="00FB0427" w:rsidRDefault="00FB0427" w:rsidP="002A11D0">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INSTITUTO COLOMBIANO DE BIENESTAR FAMILIAR</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No Aplica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16</w:t>
            </w:r>
          </w:p>
        </w:tc>
        <w:tc>
          <w:tcPr>
            <w:tcW w:w="1276" w:type="dxa"/>
            <w:vMerge/>
            <w:tcBorders>
              <w:top w:val="nil"/>
              <w:left w:val="single" w:sz="4" w:space="0" w:color="auto"/>
              <w:bottom w:val="single" w:sz="4"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26"/>
        </w:trPr>
        <w:tc>
          <w:tcPr>
            <w:tcW w:w="1004" w:type="dxa"/>
            <w:vMerge/>
            <w:tcBorders>
              <w:top w:val="nil"/>
              <w:left w:val="single" w:sz="8" w:space="0" w:color="auto"/>
              <w:bottom w:val="single" w:sz="4"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4"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4"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vAlign w:val="center"/>
            <w:hideMark/>
          </w:tcPr>
          <w:p w:rsidR="00FB0427" w:rsidRPr="00FB0427" w:rsidRDefault="00FB0427" w:rsidP="002A11D0">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COMUNA 2</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No Aplica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16</w:t>
            </w:r>
          </w:p>
        </w:tc>
        <w:tc>
          <w:tcPr>
            <w:tcW w:w="1276" w:type="dxa"/>
            <w:vMerge/>
            <w:tcBorders>
              <w:top w:val="nil"/>
              <w:left w:val="single" w:sz="4" w:space="0" w:color="auto"/>
              <w:bottom w:val="single" w:sz="4"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450"/>
        </w:trPr>
        <w:tc>
          <w:tcPr>
            <w:tcW w:w="1004"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V</w:t>
            </w:r>
          </w:p>
        </w:tc>
        <w:tc>
          <w:tcPr>
            <w:tcW w:w="179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ABORDAJE INTERDISCIPLINARIO EN DISCAPACIDAD</w:t>
            </w:r>
          </w:p>
        </w:tc>
        <w:tc>
          <w:tcPr>
            <w:tcW w:w="202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 xml:space="preserve">Realiza trabajo disciplinario para la evaluación e intervención de la discapacidad y se plantea los procesos de interdisciplinariedad con explicación coherente.                                                                          Realiza trabajo interdisciplinar en procesos de </w:t>
            </w:r>
            <w:proofErr w:type="spellStart"/>
            <w:r w:rsidRPr="00FB0427">
              <w:rPr>
                <w:rFonts w:ascii="Arial" w:eastAsia="Times New Roman" w:hAnsi="Arial" w:cs="Arial"/>
                <w:color w:val="000000"/>
                <w:sz w:val="14"/>
                <w:szCs w:val="14"/>
                <w:lang w:eastAsia="es-CO"/>
              </w:rPr>
              <w:t>evalualuación</w:t>
            </w:r>
            <w:proofErr w:type="spellEnd"/>
            <w:r w:rsidRPr="00FB0427">
              <w:rPr>
                <w:rFonts w:ascii="Arial" w:eastAsia="Times New Roman" w:hAnsi="Arial" w:cs="Arial"/>
                <w:color w:val="000000"/>
                <w:sz w:val="14"/>
                <w:szCs w:val="14"/>
                <w:lang w:eastAsia="es-CO"/>
              </w:rPr>
              <w:t xml:space="preserve"> e intervención de los desórdenes de la comunicación y/o de la discapacidad. </w:t>
            </w:r>
          </w:p>
        </w:tc>
        <w:tc>
          <w:tcPr>
            <w:tcW w:w="169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COMUNA 2</w:t>
            </w:r>
          </w:p>
        </w:tc>
        <w:tc>
          <w:tcPr>
            <w:tcW w:w="1159"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No Aplica</w:t>
            </w:r>
          </w:p>
        </w:tc>
        <w:tc>
          <w:tcPr>
            <w:tcW w:w="124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48</w:t>
            </w:r>
          </w:p>
        </w:tc>
        <w:tc>
          <w:tcPr>
            <w:tcW w:w="1276"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48</w:t>
            </w:r>
          </w:p>
        </w:tc>
      </w:tr>
      <w:tr w:rsidR="00FB0427" w:rsidRPr="00FB0427" w:rsidTr="00C7284D">
        <w:trPr>
          <w:trHeight w:val="3330"/>
        </w:trPr>
        <w:tc>
          <w:tcPr>
            <w:tcW w:w="1004" w:type="dxa"/>
            <w:vMerge/>
            <w:tcBorders>
              <w:top w:val="single" w:sz="8" w:space="0" w:color="auto"/>
              <w:left w:val="single" w:sz="8" w:space="0" w:color="auto"/>
              <w:bottom w:val="single" w:sz="4"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single" w:sz="8" w:space="0" w:color="auto"/>
              <w:left w:val="single" w:sz="4" w:space="0" w:color="auto"/>
              <w:bottom w:val="single" w:sz="4"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single" w:sz="8" w:space="0" w:color="auto"/>
              <w:left w:val="single" w:sz="4" w:space="0" w:color="auto"/>
              <w:bottom w:val="single" w:sz="4"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vMerge/>
            <w:tcBorders>
              <w:top w:val="single" w:sz="8" w:space="0" w:color="auto"/>
              <w:left w:val="single" w:sz="4" w:space="0" w:color="auto"/>
              <w:bottom w:val="single" w:sz="4"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159" w:type="dxa"/>
            <w:vMerge/>
            <w:tcBorders>
              <w:top w:val="single" w:sz="8" w:space="0" w:color="auto"/>
              <w:left w:val="single" w:sz="4" w:space="0" w:color="auto"/>
              <w:bottom w:val="single" w:sz="4"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240" w:type="dxa"/>
            <w:vMerge/>
            <w:tcBorders>
              <w:top w:val="single" w:sz="8" w:space="0" w:color="auto"/>
              <w:left w:val="single" w:sz="4" w:space="0" w:color="auto"/>
              <w:bottom w:val="single" w:sz="4" w:space="0" w:color="000000"/>
              <w:right w:val="single" w:sz="4" w:space="0" w:color="auto"/>
            </w:tcBorders>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p>
        </w:tc>
        <w:tc>
          <w:tcPr>
            <w:tcW w:w="1276" w:type="dxa"/>
            <w:vMerge/>
            <w:tcBorders>
              <w:top w:val="single" w:sz="8" w:space="0" w:color="auto"/>
              <w:left w:val="single" w:sz="4" w:space="0" w:color="auto"/>
              <w:bottom w:val="single" w:sz="4"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930"/>
        </w:trPr>
        <w:tc>
          <w:tcPr>
            <w:tcW w:w="1004"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VI</w:t>
            </w:r>
          </w:p>
        </w:tc>
        <w:tc>
          <w:tcPr>
            <w:tcW w:w="179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INTERVENCIÓN EN DESORDENES DEL PROCESO DE COMUNICACIÓN EN LA PRIMARIA INFANCIA</w:t>
            </w:r>
          </w:p>
        </w:tc>
        <w:tc>
          <w:tcPr>
            <w:tcW w:w="202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Realiza la intervención fonoaudiológica en los desórdenes la comunicación.                                       Identifica los factores y procesos de intervención de desórdenes de la comunicación.</w:t>
            </w:r>
            <w:r w:rsidRPr="00FB0427">
              <w:rPr>
                <w:rFonts w:ascii="Arial" w:eastAsia="Times New Roman" w:hAnsi="Arial" w:cs="Arial"/>
                <w:color w:val="000000"/>
                <w:sz w:val="14"/>
                <w:szCs w:val="14"/>
                <w:lang w:eastAsia="es-CO"/>
              </w:rPr>
              <w:br/>
              <w:t>Analiza los procesos de intervención de los desórdenes de la comunicación.</w:t>
            </w:r>
            <w:r w:rsidRPr="00FB0427">
              <w:rPr>
                <w:rFonts w:ascii="Arial" w:eastAsia="Times New Roman" w:hAnsi="Arial" w:cs="Arial"/>
                <w:color w:val="000000"/>
                <w:sz w:val="14"/>
                <w:szCs w:val="14"/>
                <w:lang w:eastAsia="es-CO"/>
              </w:rPr>
              <w:br/>
              <w:t>Conoce estrategias de intervención de desórdenes de la comunicación</w:t>
            </w:r>
          </w:p>
        </w:tc>
        <w:tc>
          <w:tcPr>
            <w:tcW w:w="1695" w:type="dxa"/>
            <w:tcBorders>
              <w:top w:val="single" w:sz="8" w:space="0" w:color="auto"/>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COLEGIO FRANCISCO ARANGO</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NO APLICA</w:t>
            </w:r>
          </w:p>
        </w:tc>
        <w:tc>
          <w:tcPr>
            <w:tcW w:w="1240" w:type="dxa"/>
            <w:tcBorders>
              <w:top w:val="single" w:sz="8" w:space="0" w:color="auto"/>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16</w:t>
            </w:r>
          </w:p>
        </w:tc>
        <w:tc>
          <w:tcPr>
            <w:tcW w:w="1276"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48</w:t>
            </w:r>
          </w:p>
        </w:tc>
      </w:tr>
      <w:tr w:rsidR="00FB0427" w:rsidRPr="00FB0427" w:rsidTr="00C7284D">
        <w:trPr>
          <w:trHeight w:val="930"/>
        </w:trPr>
        <w:tc>
          <w:tcPr>
            <w:tcW w:w="1004" w:type="dxa"/>
            <w:vMerge/>
            <w:tcBorders>
              <w:top w:val="single" w:sz="8" w:space="0" w:color="auto"/>
              <w:left w:val="single" w:sz="8" w:space="0" w:color="auto"/>
              <w:bottom w:val="single" w:sz="4"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single" w:sz="8" w:space="0" w:color="auto"/>
              <w:left w:val="single" w:sz="4" w:space="0" w:color="auto"/>
              <w:bottom w:val="single" w:sz="4"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single" w:sz="8" w:space="0" w:color="auto"/>
              <w:left w:val="single" w:sz="4" w:space="0" w:color="auto"/>
              <w:bottom w:val="single" w:sz="4"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 xml:space="preserve">INSTITUTO  COLOMBIANO DE BIENESTAR FAMILIAR </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No Aplica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16</w:t>
            </w:r>
          </w:p>
        </w:tc>
        <w:tc>
          <w:tcPr>
            <w:tcW w:w="1276" w:type="dxa"/>
            <w:vMerge/>
            <w:tcBorders>
              <w:top w:val="single" w:sz="8" w:space="0" w:color="auto"/>
              <w:left w:val="single" w:sz="4" w:space="0" w:color="auto"/>
              <w:bottom w:val="single" w:sz="4" w:space="0" w:color="auto"/>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1650"/>
        </w:trPr>
        <w:tc>
          <w:tcPr>
            <w:tcW w:w="1004" w:type="dxa"/>
            <w:vMerge/>
            <w:tcBorders>
              <w:top w:val="single" w:sz="8" w:space="0" w:color="auto"/>
              <w:left w:val="single" w:sz="8" w:space="0" w:color="auto"/>
              <w:bottom w:val="single" w:sz="4"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single" w:sz="8" w:space="0" w:color="auto"/>
              <w:left w:val="single" w:sz="4" w:space="0" w:color="auto"/>
              <w:bottom w:val="single" w:sz="4"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single" w:sz="8" w:space="0" w:color="auto"/>
              <w:left w:val="single" w:sz="4" w:space="0" w:color="auto"/>
              <w:bottom w:val="single" w:sz="4"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 xml:space="preserve">COMUNA 2 </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NO APLICA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16</w:t>
            </w:r>
          </w:p>
        </w:tc>
        <w:tc>
          <w:tcPr>
            <w:tcW w:w="1276" w:type="dxa"/>
            <w:vMerge/>
            <w:tcBorders>
              <w:top w:val="single" w:sz="8" w:space="0" w:color="auto"/>
              <w:left w:val="single" w:sz="4" w:space="0" w:color="auto"/>
              <w:bottom w:val="single" w:sz="4" w:space="0" w:color="auto"/>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2415"/>
        </w:trPr>
        <w:tc>
          <w:tcPr>
            <w:tcW w:w="100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lastRenderedPageBreak/>
              <w:t>VI</w:t>
            </w:r>
          </w:p>
        </w:tc>
        <w:tc>
          <w:tcPr>
            <w:tcW w:w="1797" w:type="dxa"/>
            <w:tcBorders>
              <w:top w:val="single" w:sz="8" w:space="0" w:color="auto"/>
              <w:left w:val="nil"/>
              <w:bottom w:val="single" w:sz="8" w:space="0" w:color="auto"/>
              <w:right w:val="single" w:sz="4" w:space="0" w:color="auto"/>
            </w:tcBorders>
            <w:shd w:val="clear" w:color="auto" w:fill="auto"/>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LENGUAJE EN EL APRENDIZAJE I</w:t>
            </w:r>
          </w:p>
        </w:tc>
        <w:tc>
          <w:tcPr>
            <w:tcW w:w="2025" w:type="dxa"/>
            <w:tcBorders>
              <w:top w:val="single" w:sz="8" w:space="0" w:color="auto"/>
              <w:left w:val="nil"/>
              <w:bottom w:val="single" w:sz="8" w:space="0" w:color="auto"/>
              <w:right w:val="single" w:sz="4" w:space="0" w:color="auto"/>
            </w:tcBorders>
            <w:shd w:val="clear" w:color="auto" w:fill="auto"/>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Comprende la necesidad de la evaluación y diagnóstico en el pronóstico de la dificultad del aprendizaje.                                                                Ejecuta la evaluación y genera un diagnóstico en problemas de aprendizaje.</w:t>
            </w:r>
          </w:p>
        </w:tc>
        <w:tc>
          <w:tcPr>
            <w:tcW w:w="1695" w:type="dxa"/>
            <w:tcBorders>
              <w:top w:val="single" w:sz="8" w:space="0" w:color="auto"/>
              <w:left w:val="nil"/>
              <w:bottom w:val="single" w:sz="8" w:space="0" w:color="auto"/>
              <w:right w:val="single" w:sz="4" w:space="0" w:color="auto"/>
            </w:tcBorders>
            <w:shd w:val="clear" w:color="auto" w:fill="auto"/>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COLEGIO FRANCISCO ARANGO</w:t>
            </w:r>
          </w:p>
        </w:tc>
        <w:tc>
          <w:tcPr>
            <w:tcW w:w="1159" w:type="dxa"/>
            <w:tcBorders>
              <w:top w:val="single" w:sz="8" w:space="0" w:color="auto"/>
              <w:left w:val="nil"/>
              <w:bottom w:val="single" w:sz="8" w:space="0" w:color="auto"/>
              <w:right w:val="single" w:sz="4" w:space="0" w:color="auto"/>
            </w:tcBorders>
            <w:shd w:val="clear" w:color="auto" w:fill="auto"/>
            <w:noWrap/>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NO APLICA</w:t>
            </w:r>
          </w:p>
        </w:tc>
        <w:tc>
          <w:tcPr>
            <w:tcW w:w="1240" w:type="dxa"/>
            <w:tcBorders>
              <w:top w:val="single" w:sz="8" w:space="0" w:color="auto"/>
              <w:left w:val="nil"/>
              <w:bottom w:val="single" w:sz="8"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48</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48</w:t>
            </w:r>
          </w:p>
        </w:tc>
      </w:tr>
      <w:tr w:rsidR="00FB0427" w:rsidRPr="00FB0427" w:rsidTr="00C7284D">
        <w:trPr>
          <w:trHeight w:val="2535"/>
        </w:trPr>
        <w:tc>
          <w:tcPr>
            <w:tcW w:w="1004" w:type="dxa"/>
            <w:tcBorders>
              <w:top w:val="nil"/>
              <w:left w:val="single" w:sz="8" w:space="0" w:color="auto"/>
              <w:bottom w:val="single" w:sz="8" w:space="0" w:color="auto"/>
              <w:right w:val="single" w:sz="4"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VI</w:t>
            </w:r>
          </w:p>
        </w:tc>
        <w:tc>
          <w:tcPr>
            <w:tcW w:w="1797" w:type="dxa"/>
            <w:tcBorders>
              <w:top w:val="nil"/>
              <w:left w:val="nil"/>
              <w:bottom w:val="single" w:sz="8" w:space="0" w:color="auto"/>
              <w:right w:val="single" w:sz="4" w:space="0" w:color="auto"/>
            </w:tcBorders>
            <w:shd w:val="clear" w:color="auto" w:fill="auto"/>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REHABILITACIÓN BASADA EN COMUNIDAD</w:t>
            </w:r>
          </w:p>
        </w:tc>
        <w:tc>
          <w:tcPr>
            <w:tcW w:w="2025" w:type="dxa"/>
            <w:tcBorders>
              <w:top w:val="nil"/>
              <w:left w:val="nil"/>
              <w:bottom w:val="single" w:sz="8" w:space="0" w:color="auto"/>
              <w:right w:val="single" w:sz="4" w:space="0" w:color="auto"/>
            </w:tcBorders>
            <w:shd w:val="clear" w:color="auto" w:fill="auto"/>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Comprende la RBC en función delas acciones claves para el proceso de rehabilitación de la discapacidad o diversidad funcional.</w:t>
            </w:r>
            <w:r w:rsidRPr="00FB0427">
              <w:rPr>
                <w:rFonts w:ascii="Arial" w:eastAsia="Times New Roman" w:hAnsi="Arial" w:cs="Arial"/>
                <w:color w:val="000000"/>
                <w:sz w:val="14"/>
                <w:szCs w:val="14"/>
                <w:lang w:eastAsia="es-CO"/>
              </w:rPr>
              <w:br/>
            </w:r>
            <w:r w:rsidRPr="00FB0427">
              <w:rPr>
                <w:rFonts w:ascii="Arial" w:eastAsia="Times New Roman" w:hAnsi="Arial" w:cs="Arial"/>
                <w:color w:val="000000"/>
                <w:sz w:val="14"/>
                <w:szCs w:val="14"/>
                <w:lang w:eastAsia="es-CO"/>
              </w:rPr>
              <w:br/>
              <w:t>Comprende la problemática de la RBC en Colombia</w:t>
            </w:r>
          </w:p>
        </w:tc>
        <w:tc>
          <w:tcPr>
            <w:tcW w:w="1695" w:type="dxa"/>
            <w:tcBorders>
              <w:top w:val="nil"/>
              <w:left w:val="nil"/>
              <w:bottom w:val="single" w:sz="8" w:space="0" w:color="auto"/>
              <w:right w:val="single" w:sz="4" w:space="0" w:color="auto"/>
            </w:tcBorders>
            <w:shd w:val="clear" w:color="auto" w:fill="auto"/>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 xml:space="preserve">COMUNA 2 </w:t>
            </w:r>
          </w:p>
        </w:tc>
        <w:tc>
          <w:tcPr>
            <w:tcW w:w="1159" w:type="dxa"/>
            <w:tcBorders>
              <w:top w:val="nil"/>
              <w:left w:val="nil"/>
              <w:bottom w:val="single" w:sz="8" w:space="0" w:color="auto"/>
              <w:right w:val="single" w:sz="4"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NO APLICA</w:t>
            </w:r>
          </w:p>
        </w:tc>
        <w:tc>
          <w:tcPr>
            <w:tcW w:w="1240" w:type="dxa"/>
            <w:tcBorders>
              <w:top w:val="nil"/>
              <w:left w:val="nil"/>
              <w:bottom w:val="single" w:sz="8"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48</w:t>
            </w:r>
          </w:p>
        </w:tc>
        <w:tc>
          <w:tcPr>
            <w:tcW w:w="1276" w:type="dxa"/>
            <w:tcBorders>
              <w:top w:val="nil"/>
              <w:left w:val="nil"/>
              <w:bottom w:val="single" w:sz="8" w:space="0" w:color="auto"/>
              <w:right w:val="single" w:sz="8"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48</w:t>
            </w:r>
          </w:p>
        </w:tc>
      </w:tr>
      <w:tr w:rsidR="00FB0427" w:rsidRPr="00FB0427" w:rsidTr="00C7284D">
        <w:trPr>
          <w:trHeight w:val="2145"/>
        </w:trPr>
        <w:tc>
          <w:tcPr>
            <w:tcW w:w="100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VII</w:t>
            </w:r>
          </w:p>
        </w:tc>
        <w:tc>
          <w:tcPr>
            <w:tcW w:w="1797" w:type="dxa"/>
            <w:vMerge w:val="restart"/>
            <w:tcBorders>
              <w:top w:val="nil"/>
              <w:left w:val="single" w:sz="4" w:space="0" w:color="auto"/>
              <w:bottom w:val="single" w:sz="4" w:space="0" w:color="000000"/>
              <w:right w:val="single" w:sz="4" w:space="0" w:color="auto"/>
            </w:tcBorders>
            <w:shd w:val="clear" w:color="auto" w:fill="auto"/>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INTERVENCIÓN EN DESORDENES DEL PROCESO DE COMUNICACIÓN EN EL ADULTO Y TRABAJADORES</w:t>
            </w:r>
          </w:p>
        </w:tc>
        <w:tc>
          <w:tcPr>
            <w:tcW w:w="2025" w:type="dxa"/>
            <w:vMerge w:val="restart"/>
            <w:tcBorders>
              <w:top w:val="nil"/>
              <w:left w:val="single" w:sz="4" w:space="0" w:color="auto"/>
              <w:bottom w:val="single" w:sz="4" w:space="0" w:color="000000"/>
              <w:right w:val="single" w:sz="4" w:space="0" w:color="auto"/>
            </w:tcBorders>
            <w:shd w:val="clear" w:color="auto" w:fill="auto"/>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Es Coherente con el diseño de los planes de intervención en la comunicación.                                        Identifica los factores necesarios para el diseño de  los planes la comunicación en contexto socio laboral.</w:t>
            </w:r>
            <w:r w:rsidRPr="00FB0427">
              <w:rPr>
                <w:rFonts w:ascii="Arial" w:eastAsia="Times New Roman" w:hAnsi="Arial" w:cs="Arial"/>
                <w:color w:val="000000"/>
                <w:sz w:val="14"/>
                <w:szCs w:val="14"/>
                <w:lang w:eastAsia="es-CO"/>
              </w:rPr>
              <w:br/>
              <w:t>Ejecuta los planes de intervención diseñados de manera coherente y efectiva en las poblaciones.</w:t>
            </w:r>
            <w:r w:rsidRPr="00FB0427">
              <w:rPr>
                <w:rFonts w:ascii="Arial" w:eastAsia="Times New Roman" w:hAnsi="Arial" w:cs="Arial"/>
                <w:color w:val="000000"/>
                <w:sz w:val="14"/>
                <w:szCs w:val="14"/>
                <w:lang w:eastAsia="es-CO"/>
              </w:rPr>
              <w:br/>
              <w:t xml:space="preserve">Evalúa la intervención desarrollado, con base en el análisis de la evidencia, la discusión sobre los planes de intervención desarrollados </w:t>
            </w: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UNIVERSIDAD DE LOS LLANOS</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NO APLICA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24</w:t>
            </w:r>
          </w:p>
        </w:tc>
        <w:tc>
          <w:tcPr>
            <w:tcW w:w="1276"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48</w:t>
            </w:r>
          </w:p>
        </w:tc>
      </w:tr>
      <w:tr w:rsidR="00FB0427" w:rsidRPr="00FB0427" w:rsidTr="00C7284D">
        <w:trPr>
          <w:trHeight w:val="2385"/>
        </w:trPr>
        <w:tc>
          <w:tcPr>
            <w:tcW w:w="1004" w:type="dxa"/>
            <w:vMerge/>
            <w:tcBorders>
              <w:top w:val="nil"/>
              <w:left w:val="single" w:sz="8" w:space="0" w:color="auto"/>
              <w:bottom w:val="single" w:sz="4"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4"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4"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 xml:space="preserve">COMUNA 2 </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NO APLICA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24</w:t>
            </w:r>
          </w:p>
        </w:tc>
        <w:tc>
          <w:tcPr>
            <w:tcW w:w="1276" w:type="dxa"/>
            <w:vMerge/>
            <w:tcBorders>
              <w:top w:val="nil"/>
              <w:left w:val="single" w:sz="4" w:space="0" w:color="auto"/>
              <w:bottom w:val="single" w:sz="4" w:space="0" w:color="auto"/>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1080"/>
        </w:trPr>
        <w:tc>
          <w:tcPr>
            <w:tcW w:w="1004"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VII</w:t>
            </w:r>
          </w:p>
        </w:tc>
        <w:tc>
          <w:tcPr>
            <w:tcW w:w="179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LENGUAJE EN EL APRENDIZAJE II</w:t>
            </w:r>
          </w:p>
        </w:tc>
        <w:tc>
          <w:tcPr>
            <w:tcW w:w="202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Comprende la necesidad de la intervención en la dificultad del aprendizaje.                                            Ejecuta el plan de intervención y genera acciones encaminadas en resolver los problemas de aprendizaje.</w:t>
            </w:r>
          </w:p>
        </w:tc>
        <w:tc>
          <w:tcPr>
            <w:tcW w:w="1695" w:type="dxa"/>
            <w:tcBorders>
              <w:top w:val="single" w:sz="8" w:space="0" w:color="auto"/>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UNIVERSIDAD DE LOS LLANOS</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NO APLICA</w:t>
            </w:r>
          </w:p>
        </w:tc>
        <w:tc>
          <w:tcPr>
            <w:tcW w:w="1240" w:type="dxa"/>
            <w:tcBorders>
              <w:top w:val="single" w:sz="8" w:space="0" w:color="auto"/>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24</w:t>
            </w:r>
          </w:p>
        </w:tc>
        <w:tc>
          <w:tcPr>
            <w:tcW w:w="1276"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48</w:t>
            </w:r>
          </w:p>
        </w:tc>
      </w:tr>
      <w:tr w:rsidR="00FB0427" w:rsidRPr="00FB0427" w:rsidTr="00C7284D">
        <w:trPr>
          <w:trHeight w:val="1200"/>
        </w:trPr>
        <w:tc>
          <w:tcPr>
            <w:tcW w:w="1004" w:type="dxa"/>
            <w:vMerge/>
            <w:tcBorders>
              <w:top w:val="single" w:sz="8" w:space="0" w:color="auto"/>
              <w:left w:val="single" w:sz="8" w:space="0" w:color="auto"/>
              <w:bottom w:val="single" w:sz="4"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single" w:sz="8" w:space="0" w:color="auto"/>
              <w:left w:val="single" w:sz="4" w:space="0" w:color="auto"/>
              <w:bottom w:val="single" w:sz="4"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single" w:sz="8" w:space="0" w:color="auto"/>
              <w:left w:val="single" w:sz="4" w:space="0" w:color="auto"/>
              <w:bottom w:val="single" w:sz="4"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COLEGIO FRANCISCO ARANGO</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NO APLICA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24</w:t>
            </w:r>
          </w:p>
        </w:tc>
        <w:tc>
          <w:tcPr>
            <w:tcW w:w="1276" w:type="dxa"/>
            <w:vMerge/>
            <w:tcBorders>
              <w:top w:val="single" w:sz="8" w:space="0" w:color="auto"/>
              <w:left w:val="single" w:sz="4" w:space="0" w:color="auto"/>
              <w:bottom w:val="single" w:sz="4" w:space="0" w:color="auto"/>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270"/>
        </w:trPr>
        <w:tc>
          <w:tcPr>
            <w:tcW w:w="100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lastRenderedPageBreak/>
              <w:t>VII</w:t>
            </w:r>
          </w:p>
        </w:tc>
        <w:tc>
          <w:tcPr>
            <w:tcW w:w="1797" w:type="dxa"/>
            <w:tcBorders>
              <w:top w:val="single" w:sz="8" w:space="0" w:color="auto"/>
              <w:left w:val="nil"/>
              <w:bottom w:val="single" w:sz="8" w:space="0" w:color="auto"/>
              <w:right w:val="single" w:sz="4" w:space="0" w:color="auto"/>
            </w:tcBorders>
            <w:shd w:val="clear" w:color="auto" w:fill="auto"/>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REHABILITACIÓN BASADA EN COMUNIDAD EN EL ADULTO/DISCAPACIDAD</w:t>
            </w:r>
          </w:p>
        </w:tc>
        <w:tc>
          <w:tcPr>
            <w:tcW w:w="2025" w:type="dxa"/>
            <w:tcBorders>
              <w:top w:val="single" w:sz="8" w:space="0" w:color="auto"/>
              <w:left w:val="nil"/>
              <w:bottom w:val="single" w:sz="8" w:space="0" w:color="auto"/>
              <w:right w:val="single" w:sz="4" w:space="0" w:color="auto"/>
            </w:tcBorders>
            <w:shd w:val="clear" w:color="auto" w:fill="auto"/>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Aplica esquemas de la RBC como estrategia para desarrollar procesos integrales de inclusión.</w:t>
            </w:r>
            <w:r w:rsidRPr="00FB0427">
              <w:rPr>
                <w:rFonts w:ascii="Arial" w:eastAsia="Times New Roman" w:hAnsi="Arial" w:cs="Arial"/>
                <w:color w:val="000000"/>
                <w:sz w:val="14"/>
                <w:szCs w:val="14"/>
                <w:lang w:eastAsia="es-CO"/>
              </w:rPr>
              <w:br/>
              <w:t>Comprende las acciones desarrolladas desde la RBC en el departamento y en Colombia.              Aplica la estrategia RBC desde su profesión y de manera general y propone acciones de inclusión en este paradigma.</w:t>
            </w:r>
          </w:p>
        </w:tc>
        <w:tc>
          <w:tcPr>
            <w:tcW w:w="1695" w:type="dxa"/>
            <w:tcBorders>
              <w:top w:val="single" w:sz="8" w:space="0" w:color="auto"/>
              <w:left w:val="nil"/>
              <w:bottom w:val="single" w:sz="8" w:space="0" w:color="auto"/>
              <w:right w:val="single" w:sz="4" w:space="0" w:color="auto"/>
            </w:tcBorders>
            <w:shd w:val="clear" w:color="auto" w:fill="auto"/>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COMUNA 2</w:t>
            </w:r>
          </w:p>
        </w:tc>
        <w:tc>
          <w:tcPr>
            <w:tcW w:w="1159" w:type="dxa"/>
            <w:tcBorders>
              <w:top w:val="single" w:sz="8" w:space="0" w:color="auto"/>
              <w:left w:val="nil"/>
              <w:bottom w:val="single" w:sz="8" w:space="0" w:color="auto"/>
              <w:right w:val="single" w:sz="4" w:space="0" w:color="auto"/>
            </w:tcBorders>
            <w:shd w:val="clear" w:color="auto" w:fill="auto"/>
            <w:noWrap/>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NO APLICA</w:t>
            </w:r>
          </w:p>
        </w:tc>
        <w:tc>
          <w:tcPr>
            <w:tcW w:w="1240" w:type="dxa"/>
            <w:tcBorders>
              <w:top w:val="single" w:sz="8" w:space="0" w:color="auto"/>
              <w:left w:val="nil"/>
              <w:bottom w:val="single" w:sz="8"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48</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48</w:t>
            </w:r>
          </w:p>
        </w:tc>
      </w:tr>
      <w:tr w:rsidR="00FB0427" w:rsidRPr="00FB0427" w:rsidTr="00C7284D">
        <w:trPr>
          <w:trHeight w:val="540"/>
        </w:trPr>
        <w:tc>
          <w:tcPr>
            <w:tcW w:w="100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VIII</w:t>
            </w:r>
          </w:p>
        </w:tc>
        <w:tc>
          <w:tcPr>
            <w:tcW w:w="1797" w:type="dxa"/>
            <w:vMerge w:val="restart"/>
            <w:tcBorders>
              <w:top w:val="nil"/>
              <w:left w:val="single" w:sz="4" w:space="0" w:color="auto"/>
              <w:bottom w:val="single" w:sz="8" w:space="0" w:color="000000"/>
              <w:right w:val="single" w:sz="4" w:space="0" w:color="auto"/>
            </w:tcBorders>
            <w:shd w:val="clear" w:color="auto" w:fill="auto"/>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Practica lenguaje Adulto</w:t>
            </w:r>
          </w:p>
        </w:tc>
        <w:tc>
          <w:tcPr>
            <w:tcW w:w="2025" w:type="dxa"/>
            <w:vMerge w:val="restart"/>
            <w:tcBorders>
              <w:top w:val="nil"/>
              <w:left w:val="single" w:sz="4" w:space="0" w:color="auto"/>
              <w:bottom w:val="single" w:sz="8" w:space="0" w:color="000000"/>
              <w:right w:val="single" w:sz="4" w:space="0" w:color="auto"/>
            </w:tcBorders>
            <w:shd w:val="clear" w:color="auto" w:fill="auto"/>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Reconoce por medio de esquemas u otra manera de hacer visible su comprensión; los planes de intervención de los desórdenes del lenguaje.                                                                            - Organiza esquemas explicativos de planes de intervención en fonoaudiología para personas y colectivos.</w:t>
            </w: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HOSPITAL DEPARTAMENTAL DE VILAVICENCIO E.S.E  5000100529-01</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ALTA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10</w:t>
            </w:r>
          </w:p>
        </w:tc>
        <w:tc>
          <w:tcPr>
            <w:tcW w:w="127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48</w:t>
            </w: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 xml:space="preserve"> Inversiones Clínica Meta SA 5000100321-01</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ALTA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10</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HOSPITAL MUNICIPAL DE ACACIAS  ESE 5000600169</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10</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108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EMPRESA SOCIAL DEL ESTADO DEL DEPARTAMENTO DEL META ESE "SOLUCION SALUD" CENTRO DE ATENCION RESTREPO 5060600634-10</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2</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ESE. Primer nivel Villavicencio Comuneros  5000100540-06</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ESE. Primer nivel Villavicencio Esperanza 5000100540 -10</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ESE. Primer nivel Villavicencio Popular 5000100540-07</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 xml:space="preserve"> ESE. Primer nivel Villavicencio </w:t>
            </w:r>
            <w:proofErr w:type="spellStart"/>
            <w:r w:rsidRPr="00FB0427">
              <w:rPr>
                <w:rFonts w:ascii="Arial" w:eastAsia="Times New Roman" w:hAnsi="Arial" w:cs="Arial"/>
                <w:color w:val="000000"/>
                <w:sz w:val="14"/>
                <w:szCs w:val="14"/>
                <w:lang w:eastAsia="es-CO"/>
              </w:rPr>
              <w:t>Porfia</w:t>
            </w:r>
            <w:proofErr w:type="spellEnd"/>
            <w:r w:rsidRPr="00FB0427">
              <w:rPr>
                <w:rFonts w:ascii="Arial" w:eastAsia="Times New Roman" w:hAnsi="Arial" w:cs="Arial"/>
                <w:color w:val="000000"/>
                <w:sz w:val="14"/>
                <w:szCs w:val="14"/>
                <w:lang w:eastAsia="es-CO"/>
              </w:rPr>
              <w:t xml:space="preserve"> 5000100540-08</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Angiografía de Colombia S en C 5000101287-01</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2</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75"/>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8"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Centro hospitalario del Meta 5000101421-01</w:t>
            </w:r>
          </w:p>
        </w:tc>
        <w:tc>
          <w:tcPr>
            <w:tcW w:w="1159" w:type="dxa"/>
            <w:tcBorders>
              <w:top w:val="nil"/>
              <w:left w:val="nil"/>
              <w:bottom w:val="single" w:sz="8"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8"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2</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540"/>
        </w:trPr>
        <w:tc>
          <w:tcPr>
            <w:tcW w:w="100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VIII</w:t>
            </w:r>
          </w:p>
        </w:tc>
        <w:tc>
          <w:tcPr>
            <w:tcW w:w="1797" w:type="dxa"/>
            <w:vMerge w:val="restart"/>
            <w:tcBorders>
              <w:top w:val="nil"/>
              <w:left w:val="single" w:sz="4" w:space="0" w:color="auto"/>
              <w:bottom w:val="single" w:sz="8" w:space="0" w:color="000000"/>
              <w:right w:val="single" w:sz="4" w:space="0" w:color="auto"/>
            </w:tcBorders>
            <w:shd w:val="clear" w:color="auto" w:fill="auto"/>
            <w:vAlign w:val="center"/>
            <w:hideMark/>
          </w:tcPr>
          <w:p w:rsidR="00FB0427" w:rsidRPr="00FB0427" w:rsidRDefault="00F4323D" w:rsidP="00FB0427">
            <w:pPr>
              <w:spacing w:after="0" w:line="240" w:lineRule="auto"/>
              <w:jc w:val="center"/>
              <w:rPr>
                <w:rFonts w:ascii="Arial" w:eastAsia="Times New Roman" w:hAnsi="Arial" w:cs="Arial"/>
                <w:color w:val="000000"/>
                <w:sz w:val="14"/>
                <w:szCs w:val="14"/>
                <w:lang w:eastAsia="es-CO"/>
              </w:rPr>
            </w:pPr>
            <w:r>
              <w:rPr>
                <w:rFonts w:ascii="Arial" w:eastAsia="Times New Roman" w:hAnsi="Arial" w:cs="Arial"/>
                <w:color w:val="000000"/>
                <w:sz w:val="14"/>
                <w:szCs w:val="14"/>
                <w:lang w:eastAsia="es-CO"/>
              </w:rPr>
              <w:t xml:space="preserve"> Práctica </w:t>
            </w:r>
            <w:r w:rsidRPr="00FB0427">
              <w:rPr>
                <w:rFonts w:ascii="Arial" w:eastAsia="Times New Roman" w:hAnsi="Arial" w:cs="Arial"/>
                <w:color w:val="000000"/>
                <w:sz w:val="14"/>
                <w:szCs w:val="14"/>
                <w:lang w:eastAsia="es-CO"/>
              </w:rPr>
              <w:t>Audiología</w:t>
            </w:r>
          </w:p>
        </w:tc>
        <w:tc>
          <w:tcPr>
            <w:tcW w:w="2025" w:type="dxa"/>
            <w:vMerge w:val="restart"/>
            <w:tcBorders>
              <w:top w:val="nil"/>
              <w:left w:val="single" w:sz="4" w:space="0" w:color="auto"/>
              <w:bottom w:val="single" w:sz="8" w:space="0" w:color="000000"/>
              <w:right w:val="single" w:sz="4" w:space="0" w:color="auto"/>
            </w:tcBorders>
            <w:shd w:val="clear" w:color="auto" w:fill="auto"/>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 xml:space="preserve">Reconoce la importancia del proceso de evaluación y diagnóstico del sistema auditivo y vestibular. </w:t>
            </w:r>
            <w:r w:rsidRPr="00FB0427">
              <w:rPr>
                <w:rFonts w:ascii="Arial" w:eastAsia="Times New Roman" w:hAnsi="Arial" w:cs="Arial"/>
                <w:color w:val="000000"/>
                <w:sz w:val="14"/>
                <w:szCs w:val="14"/>
                <w:lang w:eastAsia="es-CO"/>
              </w:rPr>
              <w:br/>
            </w:r>
            <w:r w:rsidRPr="00FB0427">
              <w:rPr>
                <w:rFonts w:ascii="Arial" w:eastAsia="Times New Roman" w:hAnsi="Arial" w:cs="Arial"/>
                <w:color w:val="000000"/>
                <w:sz w:val="14"/>
                <w:szCs w:val="14"/>
                <w:lang w:eastAsia="es-CO"/>
              </w:rPr>
              <w:br/>
              <w:t xml:space="preserve">-Se familiariza con procesos y procedimientos de evaluación y diagnóstico auditivo. </w:t>
            </w:r>
            <w:r w:rsidRPr="00FB0427">
              <w:rPr>
                <w:rFonts w:ascii="Arial" w:eastAsia="Times New Roman" w:hAnsi="Arial" w:cs="Arial"/>
                <w:color w:val="000000"/>
                <w:sz w:val="14"/>
                <w:szCs w:val="14"/>
                <w:lang w:eastAsia="es-CO"/>
              </w:rPr>
              <w:br/>
            </w:r>
            <w:r w:rsidRPr="00FB0427">
              <w:rPr>
                <w:rFonts w:ascii="Arial" w:eastAsia="Times New Roman" w:hAnsi="Arial" w:cs="Arial"/>
                <w:color w:val="000000"/>
                <w:sz w:val="14"/>
                <w:szCs w:val="14"/>
                <w:lang w:eastAsia="es-CO"/>
              </w:rPr>
              <w:br/>
              <w:t>-Promulga la importancia en la evaluación y el diagnóstico del sistema auditivo y vestibular como proceso importante y vinculado a la calidad de vida de las personas.</w:t>
            </w: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HOSPITAL DEPARTAMENTAL DE VILAVICENCIO E.S.E  5000100529-01</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ALTA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w:t>
            </w:r>
          </w:p>
        </w:tc>
        <w:tc>
          <w:tcPr>
            <w:tcW w:w="127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48</w:t>
            </w: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 xml:space="preserve"> Inversiones Clínica Meta SA 5000100321-01</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ALTA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HOSPITAL MUNICIPAL DE ACACIAS  ESE 5000600169</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12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EMPRESA SOCIAL DEL ESTADO DEL DEPARTAMENTO DEL META ESE "SOLUCION SALUD" CENTRO DE ATENCION PUERTO GAITAN 5056800634-23</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12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EMPRESA SOCIAL DEL ESTADO DEL DEPARTAMENTO DEL META ESE "SOLUCION SALUD" CENTRO DE ATENCION PUERTO LLERAS    5057700634-27</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108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EMPRESA SOCIAL DEL ESTADO DEL DEPARTAMENTO DEL META ESE "SOLUCION SALUD"  CENTRO DE ATENCION CUMARAL 5060600634-13</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2</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72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PROTEGER IPS PROFESIONALES EN SALUD OCUPACIONAL Y CALIDAD SAS 5000101369 -01</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INTEGRAR SALUD Y SEGURIDAD 5000102053-01</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108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EMPRESA SOCIAL DEL ESTADO DEL DEPARTAMENTO DEL META ESE "SOLUCION SALUD" CENTRO DE ATENCION RESTREPO 5060600634-10</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2</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ESE. Primer nivel Villavicencio Comuneros  5000100540-06</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ESE. Primer nivel Villavicencio Esperanza 5000100540 -10</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ESE. Primer nivel Villavicencio Popular 5000100540-07</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 xml:space="preserve"> ESE. Primer nivel Villavicencio </w:t>
            </w:r>
            <w:proofErr w:type="spellStart"/>
            <w:r w:rsidRPr="00FB0427">
              <w:rPr>
                <w:rFonts w:ascii="Arial" w:eastAsia="Times New Roman" w:hAnsi="Arial" w:cs="Arial"/>
                <w:color w:val="000000"/>
                <w:sz w:val="14"/>
                <w:szCs w:val="14"/>
                <w:lang w:eastAsia="es-CO"/>
              </w:rPr>
              <w:t>Porfia</w:t>
            </w:r>
            <w:proofErr w:type="spellEnd"/>
            <w:r w:rsidRPr="00FB0427">
              <w:rPr>
                <w:rFonts w:ascii="Arial" w:eastAsia="Times New Roman" w:hAnsi="Arial" w:cs="Arial"/>
                <w:color w:val="000000"/>
                <w:sz w:val="14"/>
                <w:szCs w:val="14"/>
                <w:lang w:eastAsia="es-CO"/>
              </w:rPr>
              <w:t xml:space="preserve"> 5000100540-08</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Angiografía de Colombia S en C 5000101287-01</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2</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75"/>
        </w:trPr>
        <w:tc>
          <w:tcPr>
            <w:tcW w:w="1004" w:type="dxa"/>
            <w:vMerge/>
            <w:tcBorders>
              <w:top w:val="nil"/>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8"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Centro hospitalario del Meta 5000101421-01</w:t>
            </w:r>
          </w:p>
        </w:tc>
        <w:tc>
          <w:tcPr>
            <w:tcW w:w="1159" w:type="dxa"/>
            <w:tcBorders>
              <w:top w:val="nil"/>
              <w:left w:val="nil"/>
              <w:bottom w:val="single" w:sz="8"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8"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2</w:t>
            </w:r>
          </w:p>
        </w:tc>
        <w:tc>
          <w:tcPr>
            <w:tcW w:w="1276" w:type="dxa"/>
            <w:vMerge/>
            <w:tcBorders>
              <w:top w:val="nil"/>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1050"/>
        </w:trPr>
        <w:tc>
          <w:tcPr>
            <w:tcW w:w="1004"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VII</w:t>
            </w:r>
          </w:p>
        </w:tc>
        <w:tc>
          <w:tcPr>
            <w:tcW w:w="1797" w:type="dxa"/>
            <w:vMerge w:val="restart"/>
            <w:tcBorders>
              <w:top w:val="nil"/>
              <w:left w:val="single" w:sz="4" w:space="0" w:color="auto"/>
              <w:bottom w:val="single" w:sz="4" w:space="0" w:color="000000"/>
              <w:right w:val="single" w:sz="4" w:space="0" w:color="auto"/>
            </w:tcBorders>
            <w:shd w:val="clear" w:color="auto" w:fill="auto"/>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LENGUAJE EN EL APRENDIZAJE III</w:t>
            </w:r>
          </w:p>
        </w:tc>
        <w:tc>
          <w:tcPr>
            <w:tcW w:w="2025" w:type="dxa"/>
            <w:vMerge w:val="restart"/>
            <w:tcBorders>
              <w:top w:val="nil"/>
              <w:left w:val="single" w:sz="4" w:space="0" w:color="auto"/>
              <w:bottom w:val="single" w:sz="4" w:space="0" w:color="000000"/>
              <w:right w:val="single" w:sz="4" w:space="0" w:color="auto"/>
            </w:tcBorders>
            <w:shd w:val="clear" w:color="auto" w:fill="auto"/>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Comprende la necesidad de la intervención en educación superior.                                                          Ejecuta el plan de intervención en educación superior y genera acciones encaminadas en resolver la exclusión o discriminación de personas en proceso de inclusión educativa</w:t>
            </w: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UNIVERSIDAD DE LOS LLANOS</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NO APLICA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24</w:t>
            </w:r>
          </w:p>
        </w:tc>
        <w:tc>
          <w:tcPr>
            <w:tcW w:w="1276"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48</w:t>
            </w:r>
          </w:p>
        </w:tc>
      </w:tr>
      <w:tr w:rsidR="00FB0427" w:rsidRPr="00FB0427" w:rsidTr="00C7284D">
        <w:trPr>
          <w:trHeight w:val="1305"/>
        </w:trPr>
        <w:tc>
          <w:tcPr>
            <w:tcW w:w="1004" w:type="dxa"/>
            <w:vMerge/>
            <w:tcBorders>
              <w:top w:val="nil"/>
              <w:left w:val="single" w:sz="8" w:space="0" w:color="auto"/>
              <w:bottom w:val="single" w:sz="4"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nil"/>
              <w:left w:val="single" w:sz="4" w:space="0" w:color="auto"/>
              <w:bottom w:val="single" w:sz="4"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nil"/>
              <w:left w:val="single" w:sz="4" w:space="0" w:color="auto"/>
              <w:bottom w:val="single" w:sz="4"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COLEGIO FRANCISCO ARANGO</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NO APLICA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24</w:t>
            </w:r>
          </w:p>
        </w:tc>
        <w:tc>
          <w:tcPr>
            <w:tcW w:w="1276" w:type="dxa"/>
            <w:vMerge/>
            <w:tcBorders>
              <w:top w:val="nil"/>
              <w:left w:val="single" w:sz="4" w:space="0" w:color="auto"/>
              <w:bottom w:val="single" w:sz="4" w:space="0" w:color="auto"/>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540"/>
        </w:trPr>
        <w:tc>
          <w:tcPr>
            <w:tcW w:w="1004"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IX</w:t>
            </w:r>
          </w:p>
        </w:tc>
        <w:tc>
          <w:tcPr>
            <w:tcW w:w="179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 xml:space="preserve">Practica </w:t>
            </w:r>
            <w:r w:rsidR="002A11D0">
              <w:rPr>
                <w:rFonts w:ascii="Arial" w:eastAsia="Times New Roman" w:hAnsi="Arial" w:cs="Arial"/>
                <w:color w:val="000000"/>
                <w:sz w:val="14"/>
                <w:szCs w:val="14"/>
                <w:lang w:eastAsia="es-CO"/>
              </w:rPr>
              <w:t xml:space="preserve">Campo </w:t>
            </w:r>
            <w:r w:rsidRPr="00FB0427">
              <w:rPr>
                <w:rFonts w:ascii="Arial" w:eastAsia="Times New Roman" w:hAnsi="Arial" w:cs="Arial"/>
                <w:color w:val="000000"/>
                <w:sz w:val="14"/>
                <w:szCs w:val="14"/>
                <w:lang w:eastAsia="es-CO"/>
              </w:rPr>
              <w:t>Asistencial</w:t>
            </w:r>
          </w:p>
        </w:tc>
        <w:tc>
          <w:tcPr>
            <w:tcW w:w="202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Aplica los conceptos clínicos de acción asistencial en las personas.</w:t>
            </w:r>
            <w:r w:rsidRPr="00FB0427">
              <w:rPr>
                <w:rFonts w:ascii="Arial" w:eastAsia="Times New Roman" w:hAnsi="Arial" w:cs="Arial"/>
                <w:color w:val="000000"/>
                <w:sz w:val="14"/>
                <w:szCs w:val="14"/>
                <w:lang w:eastAsia="es-CO"/>
              </w:rPr>
              <w:br/>
              <w:t>Formula adecuadamente plan de intervención y de acción asistencial a cada caso.</w:t>
            </w:r>
          </w:p>
        </w:tc>
        <w:tc>
          <w:tcPr>
            <w:tcW w:w="1695" w:type="dxa"/>
            <w:tcBorders>
              <w:top w:val="single" w:sz="8" w:space="0" w:color="auto"/>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HOSPITAL DEPARTAMENTAL DE VILAVICENCIO E.S.E  5000100529-01</w:t>
            </w:r>
          </w:p>
        </w:tc>
        <w:tc>
          <w:tcPr>
            <w:tcW w:w="1159" w:type="dxa"/>
            <w:tcBorders>
              <w:top w:val="single" w:sz="8" w:space="0" w:color="auto"/>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ALTA</w:t>
            </w:r>
          </w:p>
        </w:tc>
        <w:tc>
          <w:tcPr>
            <w:tcW w:w="1240" w:type="dxa"/>
            <w:tcBorders>
              <w:top w:val="single" w:sz="8" w:space="0" w:color="auto"/>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6</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FB0427" w:rsidRPr="00FB0427" w:rsidRDefault="00FB0427" w:rsidP="00FB0427">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48</w:t>
            </w:r>
          </w:p>
        </w:tc>
      </w:tr>
      <w:tr w:rsidR="00FB0427" w:rsidRPr="00FB0427" w:rsidTr="00C7284D">
        <w:trPr>
          <w:trHeight w:val="360"/>
        </w:trPr>
        <w:tc>
          <w:tcPr>
            <w:tcW w:w="1004" w:type="dxa"/>
            <w:vMerge/>
            <w:tcBorders>
              <w:top w:val="single" w:sz="8" w:space="0" w:color="auto"/>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 xml:space="preserve"> Inversiones Clínica Meta SA 5000100321-01</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ALTA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5</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single" w:sz="8" w:space="0" w:color="auto"/>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HOSPITAL MUNICIPAL DE ACACIAS  ESE 5000600169</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5</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1260"/>
        </w:trPr>
        <w:tc>
          <w:tcPr>
            <w:tcW w:w="1004" w:type="dxa"/>
            <w:vMerge/>
            <w:tcBorders>
              <w:top w:val="single" w:sz="8" w:space="0" w:color="auto"/>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EMPRESA SOCIAL DEL ESTADO DEL DEPARTAMENTO DEL META ESE "SOLUCION SALUD" CENTRO DE ATENCION PUERTO GAITAN 5056800634-23</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5</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1260"/>
        </w:trPr>
        <w:tc>
          <w:tcPr>
            <w:tcW w:w="1004" w:type="dxa"/>
            <w:vMerge/>
            <w:tcBorders>
              <w:top w:val="single" w:sz="8" w:space="0" w:color="auto"/>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EMPRESA SOCIAL DEL ESTADO DEL DEPARTAMENTO DEL META ESE "SOLUCION SALUD" CENTRO DE ATENCION PUERTO LLERAS    5057700634-27</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5</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1080"/>
        </w:trPr>
        <w:tc>
          <w:tcPr>
            <w:tcW w:w="1004" w:type="dxa"/>
            <w:vMerge/>
            <w:tcBorders>
              <w:top w:val="single" w:sz="8" w:space="0" w:color="auto"/>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EMPRESA SOCIAL DEL ESTADO DEL DEPARTAMENTO DEL META ESE "SOLUCION SALUD"  CENTRO DE ATENCION CUMARAL 5060600634-13</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1080"/>
        </w:trPr>
        <w:tc>
          <w:tcPr>
            <w:tcW w:w="1004" w:type="dxa"/>
            <w:vMerge/>
            <w:tcBorders>
              <w:top w:val="single" w:sz="8" w:space="0" w:color="auto"/>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EMPRESA SOCIAL DEL ESTADO DEL DEPARTAMENTO DEL META ESE "SOLUCION SALUD" CENTRO DE ATENCION RESTREPO 5060600634-10</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single" w:sz="8" w:space="0" w:color="auto"/>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ESE. Primer nivel Villavicencio Comuneros  5000100540-06</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single" w:sz="8" w:space="0" w:color="auto"/>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ESE. Primer nivel Villavicencio Esperanza 5000100540 -10</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single" w:sz="8" w:space="0" w:color="auto"/>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ESE. Primer nivel Villavicencio Popular 5000100540-07</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single" w:sz="8" w:space="0" w:color="auto"/>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 xml:space="preserve"> ESE. Primer nivel Villavicencio </w:t>
            </w:r>
            <w:proofErr w:type="spellStart"/>
            <w:r w:rsidRPr="00FB0427">
              <w:rPr>
                <w:rFonts w:ascii="Arial" w:eastAsia="Times New Roman" w:hAnsi="Arial" w:cs="Arial"/>
                <w:color w:val="000000"/>
                <w:sz w:val="14"/>
                <w:szCs w:val="14"/>
                <w:lang w:eastAsia="es-CO"/>
              </w:rPr>
              <w:t>Porfia</w:t>
            </w:r>
            <w:proofErr w:type="spellEnd"/>
            <w:r w:rsidRPr="00FB0427">
              <w:rPr>
                <w:rFonts w:ascii="Arial" w:eastAsia="Times New Roman" w:hAnsi="Arial" w:cs="Arial"/>
                <w:color w:val="000000"/>
                <w:sz w:val="14"/>
                <w:szCs w:val="14"/>
                <w:lang w:eastAsia="es-CO"/>
              </w:rPr>
              <w:t xml:space="preserve"> 5000100540-08</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3</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60"/>
        </w:trPr>
        <w:tc>
          <w:tcPr>
            <w:tcW w:w="1004" w:type="dxa"/>
            <w:vMerge/>
            <w:tcBorders>
              <w:top w:val="single" w:sz="8" w:space="0" w:color="auto"/>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4"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Angiografía de Colombia S en C 5000101287-01</w:t>
            </w:r>
          </w:p>
        </w:tc>
        <w:tc>
          <w:tcPr>
            <w:tcW w:w="1159" w:type="dxa"/>
            <w:tcBorders>
              <w:top w:val="nil"/>
              <w:left w:val="nil"/>
              <w:bottom w:val="single" w:sz="4"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4"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2</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375"/>
        </w:trPr>
        <w:tc>
          <w:tcPr>
            <w:tcW w:w="1004" w:type="dxa"/>
            <w:vMerge/>
            <w:tcBorders>
              <w:top w:val="single" w:sz="8" w:space="0" w:color="auto"/>
              <w:left w:val="single" w:sz="8"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797"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2025" w:type="dxa"/>
            <w:vMerge/>
            <w:tcBorders>
              <w:top w:val="single" w:sz="8" w:space="0" w:color="auto"/>
              <w:left w:val="single" w:sz="4" w:space="0" w:color="auto"/>
              <w:bottom w:val="single" w:sz="8" w:space="0" w:color="000000"/>
              <w:right w:val="single" w:sz="4"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c>
          <w:tcPr>
            <w:tcW w:w="1695" w:type="dxa"/>
            <w:tcBorders>
              <w:top w:val="nil"/>
              <w:left w:val="nil"/>
              <w:bottom w:val="single" w:sz="8" w:space="0" w:color="auto"/>
              <w:right w:val="single" w:sz="4" w:space="0" w:color="auto"/>
            </w:tcBorders>
            <w:shd w:val="clear" w:color="auto" w:fill="auto"/>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Centro hospitalario del Meta 5000101421-01</w:t>
            </w:r>
          </w:p>
        </w:tc>
        <w:tc>
          <w:tcPr>
            <w:tcW w:w="1159" w:type="dxa"/>
            <w:tcBorders>
              <w:top w:val="nil"/>
              <w:left w:val="nil"/>
              <w:bottom w:val="single" w:sz="8" w:space="0" w:color="auto"/>
              <w:right w:val="single" w:sz="4" w:space="0" w:color="auto"/>
            </w:tcBorders>
            <w:shd w:val="clear" w:color="auto" w:fill="auto"/>
            <w:noWrap/>
            <w:vAlign w:val="bottom"/>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BAJA</w:t>
            </w:r>
          </w:p>
        </w:tc>
        <w:tc>
          <w:tcPr>
            <w:tcW w:w="1240" w:type="dxa"/>
            <w:tcBorders>
              <w:top w:val="nil"/>
              <w:left w:val="nil"/>
              <w:bottom w:val="single" w:sz="8"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2</w:t>
            </w: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p>
        </w:tc>
      </w:tr>
      <w:tr w:rsidR="00FB0427" w:rsidRPr="00FB0427" w:rsidTr="00C7284D">
        <w:trPr>
          <w:trHeight w:val="735"/>
        </w:trPr>
        <w:tc>
          <w:tcPr>
            <w:tcW w:w="1004" w:type="dxa"/>
            <w:tcBorders>
              <w:top w:val="nil"/>
              <w:left w:val="single" w:sz="8" w:space="0" w:color="auto"/>
              <w:bottom w:val="single" w:sz="8" w:space="0" w:color="auto"/>
              <w:right w:val="single" w:sz="4" w:space="0" w:color="auto"/>
            </w:tcBorders>
            <w:shd w:val="clear" w:color="auto" w:fill="auto"/>
            <w:noWrap/>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IX</w:t>
            </w:r>
          </w:p>
        </w:tc>
        <w:tc>
          <w:tcPr>
            <w:tcW w:w="1797" w:type="dxa"/>
            <w:tcBorders>
              <w:top w:val="nil"/>
              <w:left w:val="nil"/>
              <w:bottom w:val="single" w:sz="8" w:space="0" w:color="auto"/>
              <w:right w:val="single" w:sz="4" w:space="0" w:color="auto"/>
            </w:tcBorders>
            <w:shd w:val="clear" w:color="auto" w:fill="auto"/>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 xml:space="preserve">Practica Comunitaria </w:t>
            </w:r>
          </w:p>
        </w:tc>
        <w:tc>
          <w:tcPr>
            <w:tcW w:w="2025" w:type="dxa"/>
            <w:tcBorders>
              <w:top w:val="nil"/>
              <w:left w:val="nil"/>
              <w:bottom w:val="single" w:sz="8" w:space="0" w:color="auto"/>
              <w:right w:val="single" w:sz="4" w:space="0" w:color="auto"/>
            </w:tcBorders>
            <w:shd w:val="clear" w:color="auto" w:fill="auto"/>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 xml:space="preserve">Comprende la diversidad social, político y cultural de una comunidad </w:t>
            </w:r>
            <w:r w:rsidRPr="00FB0427">
              <w:rPr>
                <w:rFonts w:ascii="Arial" w:eastAsia="Times New Roman" w:hAnsi="Arial" w:cs="Arial"/>
                <w:color w:val="000000"/>
                <w:sz w:val="14"/>
                <w:szCs w:val="14"/>
                <w:lang w:eastAsia="es-CO"/>
              </w:rPr>
              <w:br/>
              <w:t xml:space="preserve">Comprende la problemática social en salud de las comunidades. </w:t>
            </w:r>
            <w:r w:rsidRPr="00FB0427">
              <w:rPr>
                <w:rFonts w:ascii="Arial" w:eastAsia="Times New Roman" w:hAnsi="Arial" w:cs="Arial"/>
                <w:color w:val="000000"/>
                <w:sz w:val="14"/>
                <w:szCs w:val="14"/>
                <w:lang w:eastAsia="es-CO"/>
              </w:rPr>
              <w:br/>
              <w:t>Aplica los conceptos de la salud pública, y desarrolla proyectos sociales en las comunidades</w:t>
            </w:r>
          </w:p>
        </w:tc>
        <w:tc>
          <w:tcPr>
            <w:tcW w:w="1695" w:type="dxa"/>
            <w:tcBorders>
              <w:top w:val="nil"/>
              <w:left w:val="nil"/>
              <w:bottom w:val="single" w:sz="8" w:space="0" w:color="auto"/>
              <w:right w:val="single" w:sz="4" w:space="0" w:color="auto"/>
            </w:tcBorders>
            <w:shd w:val="clear" w:color="auto" w:fill="auto"/>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COMUNA 2</w:t>
            </w:r>
          </w:p>
        </w:tc>
        <w:tc>
          <w:tcPr>
            <w:tcW w:w="1159" w:type="dxa"/>
            <w:tcBorders>
              <w:top w:val="nil"/>
              <w:left w:val="nil"/>
              <w:bottom w:val="single" w:sz="8" w:space="0" w:color="auto"/>
              <w:right w:val="single" w:sz="4" w:space="0" w:color="auto"/>
            </w:tcBorders>
            <w:shd w:val="clear" w:color="auto" w:fill="auto"/>
            <w:noWrap/>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NO APLICA</w:t>
            </w:r>
          </w:p>
        </w:tc>
        <w:tc>
          <w:tcPr>
            <w:tcW w:w="1240" w:type="dxa"/>
            <w:tcBorders>
              <w:top w:val="nil"/>
              <w:left w:val="nil"/>
              <w:bottom w:val="single" w:sz="8" w:space="0" w:color="auto"/>
              <w:right w:val="single" w:sz="4" w:space="0" w:color="auto"/>
            </w:tcBorders>
            <w:shd w:val="clear" w:color="auto" w:fill="auto"/>
            <w:noWrap/>
            <w:vAlign w:val="center"/>
            <w:hideMark/>
          </w:tcPr>
          <w:p w:rsidR="00FB0427" w:rsidRPr="00FB0427" w:rsidRDefault="00FB0427" w:rsidP="00C7284D">
            <w:pPr>
              <w:spacing w:after="0" w:line="240" w:lineRule="auto"/>
              <w:jc w:val="center"/>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48</w:t>
            </w:r>
          </w:p>
        </w:tc>
        <w:tc>
          <w:tcPr>
            <w:tcW w:w="1276" w:type="dxa"/>
            <w:tcBorders>
              <w:top w:val="nil"/>
              <w:left w:val="nil"/>
              <w:bottom w:val="single" w:sz="8" w:space="0" w:color="auto"/>
              <w:right w:val="single" w:sz="8" w:space="0" w:color="auto"/>
            </w:tcBorders>
            <w:shd w:val="clear" w:color="auto" w:fill="auto"/>
            <w:noWrap/>
            <w:vAlign w:val="center"/>
            <w:hideMark/>
          </w:tcPr>
          <w:p w:rsidR="00FB0427" w:rsidRPr="00FB0427" w:rsidRDefault="00FB0427" w:rsidP="00FB0427">
            <w:pPr>
              <w:spacing w:after="0" w:line="240" w:lineRule="auto"/>
              <w:rPr>
                <w:rFonts w:ascii="Arial" w:eastAsia="Times New Roman" w:hAnsi="Arial" w:cs="Arial"/>
                <w:color w:val="000000"/>
                <w:sz w:val="14"/>
                <w:szCs w:val="14"/>
                <w:lang w:eastAsia="es-CO"/>
              </w:rPr>
            </w:pPr>
            <w:r w:rsidRPr="00FB0427">
              <w:rPr>
                <w:rFonts w:ascii="Arial" w:eastAsia="Times New Roman" w:hAnsi="Arial" w:cs="Arial"/>
                <w:color w:val="000000"/>
                <w:sz w:val="14"/>
                <w:szCs w:val="14"/>
                <w:lang w:eastAsia="es-CO"/>
              </w:rPr>
              <w:t>48</w:t>
            </w:r>
          </w:p>
        </w:tc>
      </w:tr>
    </w:tbl>
    <w:p w:rsidR="004C1ED6" w:rsidRPr="00102969" w:rsidRDefault="004C1ED6" w:rsidP="004C1ED6">
      <w:pPr>
        <w:spacing w:after="0" w:line="240" w:lineRule="auto"/>
        <w:ind w:left="709"/>
        <w:jc w:val="both"/>
        <w:rPr>
          <w:rFonts w:ascii="Calibri" w:eastAsia="Times New Roman" w:hAnsi="Calibri" w:cs="Arial"/>
          <w:i/>
          <w:color w:val="C0504D"/>
          <w:sz w:val="18"/>
          <w:szCs w:val="18"/>
          <w:lang w:val="es-MX" w:eastAsia="es-ES"/>
        </w:rPr>
      </w:pPr>
    </w:p>
    <w:p w:rsidR="004C1ED6" w:rsidRPr="00102969" w:rsidRDefault="004C1ED6" w:rsidP="004C1ED6">
      <w:pPr>
        <w:spacing w:after="0" w:line="240" w:lineRule="auto"/>
        <w:ind w:left="709"/>
        <w:jc w:val="both"/>
        <w:rPr>
          <w:rFonts w:ascii="Calibri" w:eastAsia="Times New Roman" w:hAnsi="Calibri" w:cs="Arial"/>
          <w:i/>
          <w:color w:val="C0504D"/>
          <w:sz w:val="18"/>
          <w:szCs w:val="18"/>
          <w:lang w:val="es-MX" w:eastAsia="es-ES"/>
        </w:rPr>
      </w:pPr>
    </w:p>
    <w:p w:rsidR="004C1ED6" w:rsidRPr="00102969" w:rsidRDefault="004C1ED6" w:rsidP="004C1ED6">
      <w:pPr>
        <w:spacing w:after="0" w:line="240" w:lineRule="auto"/>
        <w:ind w:left="360"/>
        <w:rPr>
          <w:rFonts w:ascii="Trebuchet MS" w:eastAsia="Times New Roman" w:hAnsi="Trebuchet MS" w:cs="Times New Roman"/>
          <w:sz w:val="16"/>
          <w:szCs w:val="16"/>
          <w:lang w:val="es-MX" w:eastAsia="es-ES"/>
        </w:rPr>
      </w:pPr>
      <w:r w:rsidRPr="00102969">
        <w:rPr>
          <w:rFonts w:ascii="Trebuchet MS" w:eastAsia="Times New Roman" w:hAnsi="Trebuchet MS" w:cs="Times New Roman"/>
          <w:sz w:val="16"/>
          <w:szCs w:val="16"/>
          <w:lang w:val="es-MX" w:eastAsia="es-ES"/>
        </w:rPr>
        <w:t xml:space="preserve">Nota: Cuando se trate de escenarios </w:t>
      </w:r>
      <w:r w:rsidRPr="00102969">
        <w:rPr>
          <w:rFonts w:ascii="Trebuchet MS" w:eastAsia="Times New Roman" w:hAnsi="Trebuchet MS" w:cs="Times New Roman"/>
          <w:b/>
          <w:sz w:val="16"/>
          <w:szCs w:val="16"/>
          <w:lang w:val="es-MX" w:eastAsia="es-ES"/>
        </w:rPr>
        <w:t>No Clínicos</w:t>
      </w:r>
      <w:r w:rsidRPr="00102969">
        <w:rPr>
          <w:rFonts w:ascii="Trebuchet MS" w:eastAsia="Times New Roman" w:hAnsi="Trebuchet MS" w:cs="Times New Roman"/>
          <w:sz w:val="16"/>
          <w:szCs w:val="16"/>
          <w:lang w:val="es-MX" w:eastAsia="es-ES"/>
        </w:rPr>
        <w:t xml:space="preserve"> tenga en cuenta lo siguiente: En la columna 4 no aplica lo relacionado con el código REPS y en la columna 5 escriba “N/A” cuando esta característica no sea aplicable para el tipo de escenario. </w:t>
      </w:r>
    </w:p>
    <w:p w:rsidR="004C1ED6" w:rsidRPr="00102969" w:rsidRDefault="004C1ED6" w:rsidP="004C1ED6">
      <w:pPr>
        <w:spacing w:after="0" w:line="240" w:lineRule="auto"/>
        <w:jc w:val="both"/>
        <w:rPr>
          <w:rFonts w:ascii="Arial" w:eastAsia="Times New Roman" w:hAnsi="Arial" w:cs="Arial"/>
          <w:i/>
          <w:color w:val="C0504D"/>
          <w:sz w:val="16"/>
          <w:szCs w:val="16"/>
          <w:lang w:val="es-MX" w:eastAsia="es-ES"/>
        </w:rPr>
      </w:pPr>
    </w:p>
    <w:p w:rsidR="004C1ED6" w:rsidRPr="00102969" w:rsidRDefault="004C1ED6" w:rsidP="004C1ED6">
      <w:pPr>
        <w:spacing w:after="0" w:line="240" w:lineRule="auto"/>
        <w:jc w:val="both"/>
        <w:rPr>
          <w:rFonts w:ascii="Arial" w:eastAsia="Times New Roman" w:hAnsi="Arial" w:cs="Arial"/>
          <w:i/>
          <w:color w:val="C0504D"/>
          <w:sz w:val="16"/>
          <w:szCs w:val="16"/>
          <w:lang w:val="es-MX" w:eastAsia="es-ES"/>
        </w:rPr>
      </w:pPr>
    </w:p>
    <w:p w:rsidR="004C1ED6" w:rsidRDefault="004C1ED6" w:rsidP="004C1ED6">
      <w:pPr>
        <w:spacing w:after="0" w:line="240" w:lineRule="auto"/>
        <w:jc w:val="both"/>
        <w:rPr>
          <w:rFonts w:ascii="Arial" w:eastAsia="Times New Roman" w:hAnsi="Arial" w:cs="Arial"/>
          <w:i/>
          <w:color w:val="C0504D"/>
          <w:sz w:val="16"/>
          <w:szCs w:val="16"/>
          <w:lang w:val="es-MX" w:eastAsia="es-ES"/>
        </w:rPr>
      </w:pPr>
    </w:p>
    <w:p w:rsidR="007F720B" w:rsidRDefault="007F720B" w:rsidP="004C1ED6">
      <w:pPr>
        <w:spacing w:after="0" w:line="240" w:lineRule="auto"/>
        <w:jc w:val="both"/>
        <w:rPr>
          <w:rFonts w:ascii="Arial" w:eastAsia="Times New Roman" w:hAnsi="Arial" w:cs="Arial"/>
          <w:i/>
          <w:color w:val="C0504D"/>
          <w:sz w:val="16"/>
          <w:szCs w:val="16"/>
          <w:lang w:val="es-MX" w:eastAsia="es-ES"/>
        </w:rPr>
      </w:pPr>
    </w:p>
    <w:p w:rsidR="007F720B" w:rsidRDefault="007F720B" w:rsidP="004C1ED6">
      <w:pPr>
        <w:spacing w:after="0" w:line="240" w:lineRule="auto"/>
        <w:jc w:val="both"/>
        <w:rPr>
          <w:rFonts w:ascii="Arial" w:eastAsia="Times New Roman" w:hAnsi="Arial" w:cs="Arial"/>
          <w:i/>
          <w:color w:val="C0504D"/>
          <w:sz w:val="16"/>
          <w:szCs w:val="16"/>
          <w:lang w:val="es-MX" w:eastAsia="es-ES"/>
        </w:rPr>
      </w:pPr>
    </w:p>
    <w:p w:rsidR="007F720B" w:rsidRDefault="007F720B" w:rsidP="004C1ED6">
      <w:pPr>
        <w:spacing w:after="0" w:line="240" w:lineRule="auto"/>
        <w:jc w:val="both"/>
        <w:rPr>
          <w:rFonts w:ascii="Arial" w:eastAsia="Times New Roman" w:hAnsi="Arial" w:cs="Arial"/>
          <w:i/>
          <w:color w:val="C0504D"/>
          <w:sz w:val="16"/>
          <w:szCs w:val="16"/>
          <w:lang w:val="es-MX" w:eastAsia="es-ES"/>
        </w:rPr>
      </w:pPr>
    </w:p>
    <w:p w:rsidR="007F720B" w:rsidRDefault="007F720B" w:rsidP="004C1ED6">
      <w:pPr>
        <w:spacing w:after="0" w:line="240" w:lineRule="auto"/>
        <w:jc w:val="both"/>
        <w:rPr>
          <w:rFonts w:ascii="Arial" w:eastAsia="Times New Roman" w:hAnsi="Arial" w:cs="Arial"/>
          <w:i/>
          <w:color w:val="C0504D"/>
          <w:sz w:val="16"/>
          <w:szCs w:val="16"/>
          <w:lang w:val="es-MX" w:eastAsia="es-ES"/>
        </w:rPr>
      </w:pPr>
    </w:p>
    <w:p w:rsidR="007F720B" w:rsidRDefault="007F720B" w:rsidP="004C1ED6">
      <w:pPr>
        <w:spacing w:after="0" w:line="240" w:lineRule="auto"/>
        <w:jc w:val="both"/>
        <w:rPr>
          <w:rFonts w:ascii="Arial" w:eastAsia="Times New Roman" w:hAnsi="Arial" w:cs="Arial"/>
          <w:i/>
          <w:color w:val="C0504D"/>
          <w:sz w:val="16"/>
          <w:szCs w:val="16"/>
          <w:lang w:val="es-MX" w:eastAsia="es-ES"/>
        </w:rPr>
      </w:pPr>
    </w:p>
    <w:p w:rsidR="007F720B" w:rsidRDefault="007F720B" w:rsidP="004C1ED6">
      <w:pPr>
        <w:spacing w:after="0" w:line="240" w:lineRule="auto"/>
        <w:jc w:val="both"/>
        <w:rPr>
          <w:rFonts w:ascii="Arial" w:eastAsia="Times New Roman" w:hAnsi="Arial" w:cs="Arial"/>
          <w:i/>
          <w:color w:val="C0504D"/>
          <w:sz w:val="16"/>
          <w:szCs w:val="16"/>
          <w:lang w:val="es-MX" w:eastAsia="es-ES"/>
        </w:rPr>
      </w:pPr>
    </w:p>
    <w:p w:rsidR="007F720B" w:rsidRDefault="007F720B" w:rsidP="004C1ED6">
      <w:pPr>
        <w:spacing w:after="0" w:line="240" w:lineRule="auto"/>
        <w:jc w:val="both"/>
        <w:rPr>
          <w:rFonts w:ascii="Arial" w:eastAsia="Times New Roman" w:hAnsi="Arial" w:cs="Arial"/>
          <w:i/>
          <w:color w:val="C0504D"/>
          <w:sz w:val="16"/>
          <w:szCs w:val="16"/>
          <w:lang w:val="es-MX" w:eastAsia="es-ES"/>
        </w:rPr>
      </w:pPr>
    </w:p>
    <w:p w:rsidR="007F720B" w:rsidRDefault="007F720B" w:rsidP="004C1ED6">
      <w:pPr>
        <w:spacing w:after="0" w:line="240" w:lineRule="auto"/>
        <w:jc w:val="both"/>
        <w:rPr>
          <w:rFonts w:ascii="Arial" w:eastAsia="Times New Roman" w:hAnsi="Arial" w:cs="Arial"/>
          <w:i/>
          <w:color w:val="C0504D"/>
          <w:sz w:val="16"/>
          <w:szCs w:val="16"/>
          <w:lang w:val="es-MX" w:eastAsia="es-ES"/>
        </w:rPr>
      </w:pPr>
    </w:p>
    <w:p w:rsidR="007F720B" w:rsidRPr="00102969" w:rsidRDefault="007F720B" w:rsidP="004C1ED6">
      <w:pPr>
        <w:spacing w:after="0" w:line="240" w:lineRule="auto"/>
        <w:jc w:val="both"/>
        <w:rPr>
          <w:rFonts w:ascii="Arial" w:eastAsia="Times New Roman" w:hAnsi="Arial" w:cs="Arial"/>
          <w:i/>
          <w:color w:val="C0504D"/>
          <w:sz w:val="16"/>
          <w:szCs w:val="16"/>
          <w:lang w:val="es-MX" w:eastAsia="es-ES"/>
        </w:rPr>
      </w:pPr>
    </w:p>
    <w:p w:rsidR="004C1ED6" w:rsidRDefault="004C1ED6" w:rsidP="004C1ED6">
      <w:pPr>
        <w:numPr>
          <w:ilvl w:val="7"/>
          <w:numId w:val="2"/>
        </w:numPr>
        <w:spacing w:after="0" w:line="240" w:lineRule="auto"/>
        <w:ind w:left="709"/>
        <w:rPr>
          <w:rFonts w:ascii="Trebuchet MS" w:eastAsia="Times New Roman" w:hAnsi="Trebuchet MS" w:cs="Times New Roman"/>
          <w:b/>
          <w:lang w:val="es-MX" w:eastAsia="es-ES"/>
        </w:rPr>
      </w:pPr>
      <w:r w:rsidRPr="00102969">
        <w:rPr>
          <w:rFonts w:ascii="Trebuchet MS" w:eastAsia="Times New Roman" w:hAnsi="Trebuchet MS" w:cs="Times New Roman"/>
          <w:b/>
          <w:lang w:val="es-MX" w:eastAsia="es-ES"/>
        </w:rPr>
        <w:lastRenderedPageBreak/>
        <w:t>Consolidado del número de estudiantes en práctica simultánea por escenario y sede</w:t>
      </w:r>
    </w:p>
    <w:p w:rsidR="004C1ED6" w:rsidRPr="00102969" w:rsidRDefault="004C1ED6" w:rsidP="004C1ED6">
      <w:pPr>
        <w:spacing w:after="0" w:line="240" w:lineRule="auto"/>
        <w:jc w:val="both"/>
        <w:rPr>
          <w:rFonts w:ascii="Calibri" w:eastAsia="Times New Roman" w:hAnsi="Calibri" w:cs="Times New Roman"/>
          <w:sz w:val="20"/>
          <w:szCs w:val="20"/>
          <w:lang w:val="es-ES" w:eastAsia="es-ES"/>
        </w:rPr>
      </w:pPr>
    </w:p>
    <w:tbl>
      <w:tblPr>
        <w:tblW w:w="81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77"/>
        <w:gridCol w:w="1323"/>
        <w:gridCol w:w="1618"/>
        <w:gridCol w:w="1424"/>
        <w:gridCol w:w="1424"/>
      </w:tblGrid>
      <w:tr w:rsidR="00B32E13" w:rsidRPr="00B32E13" w:rsidTr="00D87CEF">
        <w:trPr>
          <w:trHeight w:val="70"/>
          <w:tblHeader/>
        </w:trPr>
        <w:tc>
          <w:tcPr>
            <w:tcW w:w="2415" w:type="dxa"/>
            <w:vMerge w:val="restart"/>
            <w:shd w:val="clear" w:color="000000" w:fill="D9D9D9"/>
            <w:vAlign w:val="center"/>
            <w:hideMark/>
          </w:tcPr>
          <w:p w:rsidR="00B32E13" w:rsidRPr="00B32E13" w:rsidRDefault="00B32E13" w:rsidP="00B32E13">
            <w:pPr>
              <w:spacing w:after="0" w:line="240" w:lineRule="auto"/>
              <w:jc w:val="center"/>
              <w:rPr>
                <w:rFonts w:ascii="Arial" w:eastAsia="Times New Roman" w:hAnsi="Arial" w:cs="Arial"/>
                <w:b/>
                <w:bCs/>
                <w:color w:val="000000"/>
                <w:sz w:val="18"/>
                <w:szCs w:val="18"/>
                <w:lang w:eastAsia="es-CO"/>
              </w:rPr>
            </w:pPr>
            <w:r w:rsidRPr="00B32E13">
              <w:rPr>
                <w:rFonts w:ascii="Arial" w:eastAsia="Times New Roman" w:hAnsi="Arial" w:cs="Arial"/>
                <w:b/>
                <w:bCs/>
                <w:color w:val="000000"/>
                <w:sz w:val="18"/>
                <w:szCs w:val="18"/>
                <w:lang w:val="es-MX" w:eastAsia="es-CO"/>
              </w:rPr>
              <w:t>ESCENARIO DE PRÁCTICA Y CÓDIGO SEGÚN REPSS</w:t>
            </w:r>
          </w:p>
        </w:tc>
        <w:tc>
          <w:tcPr>
            <w:tcW w:w="1261" w:type="dxa"/>
            <w:shd w:val="clear" w:color="000000" w:fill="D9D9D9"/>
            <w:vAlign w:val="center"/>
            <w:hideMark/>
          </w:tcPr>
          <w:p w:rsidR="00B32E13" w:rsidRPr="00B32E13" w:rsidRDefault="00B32E13" w:rsidP="00B32E13">
            <w:pPr>
              <w:spacing w:after="0" w:line="240" w:lineRule="auto"/>
              <w:jc w:val="center"/>
              <w:rPr>
                <w:rFonts w:ascii="Trebuchet MS" w:eastAsia="Times New Roman" w:hAnsi="Trebuchet MS" w:cs="Calibri"/>
                <w:b/>
                <w:bCs/>
                <w:color w:val="000000"/>
                <w:sz w:val="14"/>
                <w:szCs w:val="14"/>
                <w:lang w:eastAsia="es-CO"/>
              </w:rPr>
            </w:pPr>
            <w:r w:rsidRPr="00B32E13">
              <w:rPr>
                <w:rFonts w:ascii="Trebuchet MS" w:eastAsia="Times New Roman" w:hAnsi="Trebuchet MS" w:cs="Calibri"/>
                <w:b/>
                <w:bCs/>
                <w:color w:val="000000"/>
                <w:sz w:val="14"/>
                <w:szCs w:val="14"/>
                <w:lang w:val="es-MX" w:eastAsia="es-CO"/>
              </w:rPr>
              <w:t xml:space="preserve">CÓDIGO DE LA SEDE DEL ESCENARIO DE PRÁCTICA SEGÚN REPSS </w:t>
            </w:r>
          </w:p>
        </w:tc>
        <w:tc>
          <w:tcPr>
            <w:tcW w:w="1642" w:type="dxa"/>
            <w:vMerge w:val="restart"/>
            <w:shd w:val="clear" w:color="000000" w:fill="D9D9D9"/>
            <w:vAlign w:val="center"/>
            <w:hideMark/>
          </w:tcPr>
          <w:p w:rsidR="00B32E13" w:rsidRPr="00B32E13" w:rsidRDefault="00B32E13" w:rsidP="00B32E13">
            <w:pPr>
              <w:spacing w:after="0" w:line="240" w:lineRule="auto"/>
              <w:jc w:val="center"/>
              <w:rPr>
                <w:rFonts w:ascii="Arial" w:eastAsia="Times New Roman" w:hAnsi="Arial" w:cs="Arial"/>
                <w:b/>
                <w:bCs/>
                <w:color w:val="000000"/>
                <w:sz w:val="18"/>
                <w:szCs w:val="18"/>
                <w:lang w:eastAsia="es-CO"/>
              </w:rPr>
            </w:pPr>
            <w:r w:rsidRPr="00B32E13">
              <w:rPr>
                <w:rFonts w:ascii="Arial" w:eastAsia="Times New Roman" w:hAnsi="Arial" w:cs="Arial"/>
                <w:b/>
                <w:bCs/>
                <w:color w:val="000000"/>
                <w:sz w:val="18"/>
                <w:szCs w:val="18"/>
                <w:lang w:val="es-MX" w:eastAsia="es-CO"/>
              </w:rPr>
              <w:t>UBICACIÓN DE LA SEDE</w:t>
            </w:r>
          </w:p>
        </w:tc>
        <w:tc>
          <w:tcPr>
            <w:tcW w:w="1424" w:type="dxa"/>
            <w:vMerge w:val="restart"/>
            <w:shd w:val="clear" w:color="000000" w:fill="D9D9D9"/>
            <w:vAlign w:val="center"/>
            <w:hideMark/>
          </w:tcPr>
          <w:p w:rsidR="00B32E13" w:rsidRPr="00B32E13" w:rsidRDefault="00B32E13" w:rsidP="00B32E13">
            <w:pPr>
              <w:spacing w:after="0" w:line="240" w:lineRule="auto"/>
              <w:jc w:val="center"/>
              <w:rPr>
                <w:rFonts w:ascii="Trebuchet MS" w:eastAsia="Times New Roman" w:hAnsi="Trebuchet MS" w:cs="Calibri"/>
                <w:b/>
                <w:bCs/>
                <w:color w:val="000000"/>
                <w:sz w:val="14"/>
                <w:szCs w:val="14"/>
                <w:lang w:eastAsia="es-CO"/>
              </w:rPr>
            </w:pPr>
            <w:r w:rsidRPr="00B32E13">
              <w:rPr>
                <w:rFonts w:ascii="Trebuchet MS" w:eastAsia="Times New Roman" w:hAnsi="Trebuchet MS" w:cs="Calibri"/>
                <w:b/>
                <w:bCs/>
                <w:color w:val="000000"/>
                <w:sz w:val="14"/>
                <w:szCs w:val="14"/>
                <w:lang w:val="es-MX" w:eastAsia="es-CO"/>
              </w:rPr>
              <w:t xml:space="preserve">TOTAL DE </w:t>
            </w:r>
            <w:r w:rsidRPr="00B32E13">
              <w:rPr>
                <w:rFonts w:ascii="Times New Roman" w:eastAsia="Times New Roman" w:hAnsi="Times New Roman" w:cs="Times New Roman"/>
                <w:color w:val="000000"/>
                <w:sz w:val="24"/>
                <w:szCs w:val="24"/>
                <w:lang w:val="es-MX" w:eastAsia="es-CO"/>
              </w:rPr>
              <w:t xml:space="preserve"> </w:t>
            </w:r>
            <w:r w:rsidRPr="00B32E13">
              <w:rPr>
                <w:rFonts w:ascii="Trebuchet MS" w:eastAsia="Times New Roman" w:hAnsi="Trebuchet MS" w:cs="Calibri"/>
                <w:b/>
                <w:bCs/>
                <w:color w:val="000000"/>
                <w:sz w:val="14"/>
                <w:szCs w:val="14"/>
                <w:lang w:val="es-MX" w:eastAsia="es-CO"/>
              </w:rPr>
              <w:t>ESTUDIANTES EN PRÁCTICA SIMULTÁNEA POR SEDE</w:t>
            </w:r>
          </w:p>
        </w:tc>
        <w:tc>
          <w:tcPr>
            <w:tcW w:w="1424" w:type="dxa"/>
            <w:vMerge w:val="restart"/>
            <w:shd w:val="clear" w:color="000000" w:fill="D9D9D9"/>
            <w:vAlign w:val="center"/>
            <w:hideMark/>
          </w:tcPr>
          <w:p w:rsidR="00B32E13" w:rsidRPr="00B32E13" w:rsidRDefault="00B32E13" w:rsidP="00B32E13">
            <w:pPr>
              <w:spacing w:after="0" w:line="240" w:lineRule="auto"/>
              <w:jc w:val="center"/>
              <w:rPr>
                <w:rFonts w:ascii="Trebuchet MS" w:eastAsia="Times New Roman" w:hAnsi="Trebuchet MS" w:cs="Calibri"/>
                <w:b/>
                <w:bCs/>
                <w:color w:val="000000"/>
                <w:sz w:val="14"/>
                <w:szCs w:val="14"/>
                <w:lang w:eastAsia="es-CO"/>
              </w:rPr>
            </w:pPr>
            <w:proofErr w:type="gramStart"/>
            <w:r w:rsidRPr="00B32E13">
              <w:rPr>
                <w:rFonts w:ascii="Trebuchet MS" w:eastAsia="Times New Roman" w:hAnsi="Trebuchet MS" w:cs="Calibri"/>
                <w:b/>
                <w:bCs/>
                <w:color w:val="000000"/>
                <w:sz w:val="14"/>
                <w:szCs w:val="14"/>
                <w:lang w:val="es-MX" w:eastAsia="es-CO"/>
              </w:rPr>
              <w:t>TOTAL</w:t>
            </w:r>
            <w:proofErr w:type="gramEnd"/>
            <w:r w:rsidR="00487A6D">
              <w:rPr>
                <w:rFonts w:ascii="Trebuchet MS" w:eastAsia="Times New Roman" w:hAnsi="Trebuchet MS" w:cs="Calibri"/>
                <w:b/>
                <w:bCs/>
                <w:color w:val="000000"/>
                <w:sz w:val="14"/>
                <w:szCs w:val="14"/>
                <w:lang w:val="es-MX" w:eastAsia="es-CO"/>
              </w:rPr>
              <w:t xml:space="preserve"> </w:t>
            </w:r>
            <w:r w:rsidRPr="00B32E13">
              <w:rPr>
                <w:rFonts w:ascii="Trebuchet MS" w:eastAsia="Times New Roman" w:hAnsi="Trebuchet MS" w:cs="Calibri"/>
                <w:b/>
                <w:bCs/>
                <w:color w:val="000000"/>
                <w:sz w:val="14"/>
                <w:szCs w:val="14"/>
                <w:lang w:val="es-MX" w:eastAsia="es-CO"/>
              </w:rPr>
              <w:t>DE ESTUDIANTES EN PRÁCTICA SIMULTÁNEA SOLICITADOS PARA EL ESCENARIO DE PRACTICA</w:t>
            </w:r>
          </w:p>
        </w:tc>
      </w:tr>
      <w:tr w:rsidR="00B32E13" w:rsidRPr="00B32E13" w:rsidTr="00D87CEF">
        <w:trPr>
          <w:trHeight w:val="296"/>
          <w:tblHeader/>
        </w:trPr>
        <w:tc>
          <w:tcPr>
            <w:tcW w:w="2415" w:type="dxa"/>
            <w:vMerge/>
            <w:vAlign w:val="center"/>
            <w:hideMark/>
          </w:tcPr>
          <w:p w:rsidR="00B32E13" w:rsidRPr="00B32E13" w:rsidRDefault="00B32E13" w:rsidP="00B32E13">
            <w:pPr>
              <w:spacing w:after="0" w:line="240" w:lineRule="auto"/>
              <w:rPr>
                <w:rFonts w:ascii="Arial" w:eastAsia="Times New Roman" w:hAnsi="Arial" w:cs="Arial"/>
                <w:b/>
                <w:bCs/>
                <w:color w:val="000000"/>
                <w:sz w:val="18"/>
                <w:szCs w:val="18"/>
                <w:lang w:eastAsia="es-CO"/>
              </w:rPr>
            </w:pPr>
          </w:p>
        </w:tc>
        <w:tc>
          <w:tcPr>
            <w:tcW w:w="1261" w:type="dxa"/>
            <w:shd w:val="clear" w:color="000000" w:fill="D9D9D9"/>
            <w:vAlign w:val="center"/>
            <w:hideMark/>
          </w:tcPr>
          <w:p w:rsidR="00B32E13" w:rsidRPr="00B32E13" w:rsidRDefault="00B32E13" w:rsidP="00B32E13">
            <w:pPr>
              <w:spacing w:after="0" w:line="240" w:lineRule="auto"/>
              <w:jc w:val="center"/>
              <w:rPr>
                <w:rFonts w:ascii="Trebuchet MS" w:eastAsia="Times New Roman" w:hAnsi="Trebuchet MS" w:cs="Calibri"/>
                <w:b/>
                <w:bCs/>
                <w:color w:val="000000"/>
                <w:sz w:val="14"/>
                <w:szCs w:val="14"/>
                <w:lang w:eastAsia="es-CO"/>
              </w:rPr>
            </w:pPr>
            <w:r w:rsidRPr="00B32E13">
              <w:rPr>
                <w:rFonts w:ascii="Trebuchet MS" w:eastAsia="Times New Roman" w:hAnsi="Trebuchet MS" w:cs="Calibri"/>
                <w:b/>
                <w:bCs/>
                <w:color w:val="000000"/>
                <w:sz w:val="14"/>
                <w:szCs w:val="14"/>
                <w:lang w:val="es-MX" w:eastAsia="es-CO"/>
              </w:rPr>
              <w:t xml:space="preserve">(Si aplica)  </w:t>
            </w:r>
          </w:p>
        </w:tc>
        <w:tc>
          <w:tcPr>
            <w:tcW w:w="1642" w:type="dxa"/>
            <w:vMerge/>
            <w:vAlign w:val="center"/>
            <w:hideMark/>
          </w:tcPr>
          <w:p w:rsidR="00B32E13" w:rsidRPr="00B32E13" w:rsidRDefault="00B32E13" w:rsidP="00B32E13">
            <w:pPr>
              <w:spacing w:after="0" w:line="240" w:lineRule="auto"/>
              <w:rPr>
                <w:rFonts w:ascii="Arial" w:eastAsia="Times New Roman" w:hAnsi="Arial" w:cs="Arial"/>
                <w:b/>
                <w:bCs/>
                <w:color w:val="000000"/>
                <w:sz w:val="18"/>
                <w:szCs w:val="18"/>
                <w:lang w:eastAsia="es-CO"/>
              </w:rPr>
            </w:pPr>
          </w:p>
        </w:tc>
        <w:tc>
          <w:tcPr>
            <w:tcW w:w="1424" w:type="dxa"/>
            <w:vMerge/>
            <w:vAlign w:val="center"/>
            <w:hideMark/>
          </w:tcPr>
          <w:p w:rsidR="00B32E13" w:rsidRPr="00B32E13" w:rsidRDefault="00B32E13" w:rsidP="00B32E13">
            <w:pPr>
              <w:spacing w:after="0" w:line="240" w:lineRule="auto"/>
              <w:rPr>
                <w:rFonts w:ascii="Trebuchet MS" w:eastAsia="Times New Roman" w:hAnsi="Trebuchet MS" w:cs="Calibri"/>
                <w:b/>
                <w:bCs/>
                <w:color w:val="000000"/>
                <w:sz w:val="14"/>
                <w:szCs w:val="14"/>
                <w:lang w:eastAsia="es-CO"/>
              </w:rPr>
            </w:pPr>
          </w:p>
        </w:tc>
        <w:tc>
          <w:tcPr>
            <w:tcW w:w="1424" w:type="dxa"/>
            <w:vMerge/>
            <w:vAlign w:val="center"/>
            <w:hideMark/>
          </w:tcPr>
          <w:p w:rsidR="00B32E13" w:rsidRPr="00B32E13" w:rsidRDefault="00B32E13" w:rsidP="00B32E13">
            <w:pPr>
              <w:spacing w:after="0" w:line="240" w:lineRule="auto"/>
              <w:rPr>
                <w:rFonts w:ascii="Trebuchet MS" w:eastAsia="Times New Roman" w:hAnsi="Trebuchet MS" w:cs="Calibri"/>
                <w:b/>
                <w:bCs/>
                <w:color w:val="000000"/>
                <w:sz w:val="14"/>
                <w:szCs w:val="14"/>
                <w:lang w:eastAsia="es-CO"/>
              </w:rPr>
            </w:pPr>
          </w:p>
        </w:tc>
      </w:tr>
      <w:tr w:rsidR="00B32E13" w:rsidRPr="00B32E13" w:rsidTr="00D87CEF">
        <w:trPr>
          <w:trHeight w:val="711"/>
        </w:trPr>
        <w:tc>
          <w:tcPr>
            <w:tcW w:w="2415" w:type="dxa"/>
            <w:shd w:val="clear" w:color="auto" w:fill="auto"/>
            <w:vAlign w:val="center"/>
            <w:hideMark/>
          </w:tcPr>
          <w:p w:rsidR="00B32E13" w:rsidRPr="00B32E13" w:rsidRDefault="00B32E13" w:rsidP="00B32E13">
            <w:pPr>
              <w:spacing w:after="0" w:line="240" w:lineRule="auto"/>
              <w:jc w:val="center"/>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val="es-MX" w:eastAsia="es-CO"/>
              </w:rPr>
              <w:t>Inversiones Clínica Meta SA 5000100321</w:t>
            </w:r>
          </w:p>
        </w:tc>
        <w:tc>
          <w:tcPr>
            <w:tcW w:w="1261" w:type="dxa"/>
            <w:shd w:val="clear" w:color="auto" w:fill="auto"/>
            <w:vAlign w:val="center"/>
            <w:hideMark/>
          </w:tcPr>
          <w:p w:rsidR="00B32E13" w:rsidRPr="00B32E13" w:rsidRDefault="00B32E13" w:rsidP="00B32E13">
            <w:pPr>
              <w:spacing w:after="0" w:line="240" w:lineRule="auto"/>
              <w:jc w:val="center"/>
              <w:rPr>
                <w:rFonts w:ascii="Trebuchet MS" w:eastAsia="Times New Roman" w:hAnsi="Trebuchet MS" w:cs="Calibri"/>
                <w:b/>
                <w:bCs/>
                <w:color w:val="000000"/>
                <w:sz w:val="14"/>
                <w:szCs w:val="14"/>
                <w:lang w:eastAsia="es-CO"/>
              </w:rPr>
            </w:pPr>
            <w:r w:rsidRPr="00411D86">
              <w:rPr>
                <w:rFonts w:ascii="Trebuchet MS" w:eastAsia="Times New Roman" w:hAnsi="Trebuchet MS" w:cs="Calibri"/>
                <w:b/>
                <w:bCs/>
                <w:color w:val="000000"/>
                <w:sz w:val="16"/>
                <w:szCs w:val="14"/>
                <w:lang w:val="es-MX" w:eastAsia="es-CO"/>
              </w:rPr>
              <w:t>5000100321</w:t>
            </w:r>
          </w:p>
        </w:tc>
        <w:tc>
          <w:tcPr>
            <w:tcW w:w="1642" w:type="dxa"/>
            <w:shd w:val="clear" w:color="auto" w:fill="auto"/>
            <w:vAlign w:val="center"/>
            <w:hideMark/>
          </w:tcPr>
          <w:p w:rsidR="00B32E13" w:rsidRPr="00850FCA" w:rsidRDefault="00B32E13" w:rsidP="00B32E13">
            <w:pPr>
              <w:spacing w:after="0" w:line="240" w:lineRule="auto"/>
              <w:jc w:val="center"/>
              <w:rPr>
                <w:rFonts w:ascii="Arial" w:eastAsia="Times New Roman" w:hAnsi="Arial" w:cs="Arial"/>
                <w:bCs/>
                <w:color w:val="000000"/>
                <w:sz w:val="18"/>
                <w:szCs w:val="18"/>
                <w:lang w:eastAsia="es-CO"/>
              </w:rPr>
            </w:pPr>
            <w:r w:rsidRPr="00850FCA">
              <w:rPr>
                <w:rFonts w:ascii="Arial" w:eastAsia="Times New Roman" w:hAnsi="Arial" w:cs="Arial"/>
                <w:bCs/>
                <w:color w:val="000000"/>
                <w:sz w:val="18"/>
                <w:szCs w:val="18"/>
                <w:lang w:val="es-MX" w:eastAsia="es-CO"/>
              </w:rPr>
              <w:t>CALLE 33 NO. 36-50</w:t>
            </w:r>
            <w:r w:rsidR="00850FCA" w:rsidRPr="00850FCA">
              <w:rPr>
                <w:rFonts w:ascii="Arial" w:eastAsia="Times New Roman" w:hAnsi="Arial" w:cs="Arial"/>
                <w:bCs/>
                <w:color w:val="000000"/>
                <w:sz w:val="18"/>
                <w:szCs w:val="18"/>
                <w:lang w:val="es-MX" w:eastAsia="es-CO"/>
              </w:rPr>
              <w:t xml:space="preserve"> (Villavicencio Meta)</w:t>
            </w:r>
          </w:p>
        </w:tc>
        <w:tc>
          <w:tcPr>
            <w:tcW w:w="1424" w:type="dxa"/>
            <w:shd w:val="clear" w:color="auto" w:fill="auto"/>
            <w:vAlign w:val="center"/>
            <w:hideMark/>
          </w:tcPr>
          <w:p w:rsidR="00B32E13" w:rsidRPr="00B32E13" w:rsidRDefault="00FB0427" w:rsidP="00B32E13">
            <w:pPr>
              <w:spacing w:after="0" w:line="240" w:lineRule="auto"/>
              <w:jc w:val="center"/>
              <w:rPr>
                <w:rFonts w:ascii="Trebuchet MS" w:eastAsia="Times New Roman" w:hAnsi="Trebuchet MS" w:cs="Calibri"/>
                <w:b/>
                <w:bCs/>
                <w:color w:val="000000"/>
                <w:sz w:val="14"/>
                <w:szCs w:val="14"/>
                <w:lang w:eastAsia="es-CO"/>
              </w:rPr>
            </w:pPr>
            <w:r>
              <w:rPr>
                <w:rFonts w:ascii="Trebuchet MS" w:eastAsia="Times New Roman" w:hAnsi="Trebuchet MS" w:cs="Calibri"/>
                <w:b/>
                <w:bCs/>
                <w:color w:val="000000"/>
                <w:sz w:val="14"/>
                <w:szCs w:val="14"/>
                <w:lang w:val="es-MX" w:eastAsia="es-CO"/>
              </w:rPr>
              <w:t>18</w:t>
            </w:r>
          </w:p>
        </w:tc>
        <w:tc>
          <w:tcPr>
            <w:tcW w:w="1424" w:type="dxa"/>
            <w:shd w:val="clear" w:color="auto" w:fill="auto"/>
            <w:vAlign w:val="center"/>
            <w:hideMark/>
          </w:tcPr>
          <w:p w:rsidR="00B32E13" w:rsidRPr="00B32E13" w:rsidRDefault="00FB0427" w:rsidP="00B32E13">
            <w:pPr>
              <w:spacing w:after="0" w:line="240" w:lineRule="auto"/>
              <w:jc w:val="center"/>
              <w:rPr>
                <w:rFonts w:ascii="Calibri" w:eastAsia="Times New Roman" w:hAnsi="Calibri" w:cs="Calibri"/>
                <w:color w:val="000000"/>
                <w:sz w:val="20"/>
                <w:szCs w:val="20"/>
                <w:lang w:eastAsia="es-CO"/>
              </w:rPr>
            </w:pPr>
            <w:r>
              <w:rPr>
                <w:rFonts w:ascii="Calibri" w:eastAsia="Times New Roman" w:hAnsi="Calibri" w:cs="Calibri"/>
                <w:color w:val="000000"/>
                <w:sz w:val="20"/>
                <w:szCs w:val="20"/>
                <w:lang w:val="es-MX" w:eastAsia="es-CO"/>
              </w:rPr>
              <w:t>18</w:t>
            </w:r>
          </w:p>
        </w:tc>
      </w:tr>
      <w:tr w:rsidR="00B32E13" w:rsidRPr="00B32E13" w:rsidTr="00D87CEF">
        <w:trPr>
          <w:trHeight w:val="864"/>
        </w:trPr>
        <w:tc>
          <w:tcPr>
            <w:tcW w:w="2415" w:type="dxa"/>
            <w:shd w:val="clear" w:color="auto" w:fill="auto"/>
            <w:vAlign w:val="bottom"/>
            <w:hideMark/>
          </w:tcPr>
          <w:p w:rsidR="00B32E13" w:rsidRPr="00B32E13" w:rsidRDefault="00B32E13" w:rsidP="00B32E13">
            <w:pPr>
              <w:spacing w:after="0" w:line="240" w:lineRule="auto"/>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val="es-MX" w:eastAsia="es-CO"/>
              </w:rPr>
              <w:t>HOSPITAL MUNICIPAL DE ACACIAS ESE 5000600169</w:t>
            </w:r>
          </w:p>
        </w:tc>
        <w:tc>
          <w:tcPr>
            <w:tcW w:w="1261" w:type="dxa"/>
            <w:shd w:val="clear" w:color="auto" w:fill="auto"/>
            <w:vAlign w:val="center"/>
            <w:hideMark/>
          </w:tcPr>
          <w:p w:rsidR="00B32E13" w:rsidRPr="00B32E13" w:rsidRDefault="00B32E13" w:rsidP="00411D86">
            <w:pPr>
              <w:spacing w:after="0" w:line="240" w:lineRule="auto"/>
              <w:jc w:val="center"/>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eastAsia="es-CO"/>
              </w:rPr>
              <w:t>5000600169-01</w:t>
            </w:r>
          </w:p>
        </w:tc>
        <w:tc>
          <w:tcPr>
            <w:tcW w:w="1642" w:type="dxa"/>
            <w:shd w:val="clear" w:color="auto" w:fill="auto"/>
            <w:vAlign w:val="bottom"/>
            <w:hideMark/>
          </w:tcPr>
          <w:p w:rsidR="00B32E13" w:rsidRPr="00B32E13" w:rsidRDefault="00B32E13" w:rsidP="00B32E13">
            <w:pPr>
              <w:spacing w:after="0" w:line="240" w:lineRule="auto"/>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eastAsia="es-CO"/>
              </w:rPr>
              <w:t xml:space="preserve">Dg 15 </w:t>
            </w:r>
            <w:proofErr w:type="spellStart"/>
            <w:r w:rsidRPr="00B32E13">
              <w:rPr>
                <w:rFonts w:ascii="Arial" w:eastAsia="Times New Roman" w:hAnsi="Arial" w:cs="Arial"/>
                <w:color w:val="000000"/>
                <w:sz w:val="18"/>
                <w:szCs w:val="18"/>
                <w:lang w:eastAsia="es-CO"/>
              </w:rPr>
              <w:t>N°</w:t>
            </w:r>
            <w:proofErr w:type="spellEnd"/>
            <w:r w:rsidRPr="00B32E13">
              <w:rPr>
                <w:rFonts w:ascii="Arial" w:eastAsia="Times New Roman" w:hAnsi="Arial" w:cs="Arial"/>
                <w:color w:val="000000"/>
                <w:sz w:val="18"/>
                <w:szCs w:val="18"/>
                <w:lang w:eastAsia="es-CO"/>
              </w:rPr>
              <w:t xml:space="preserve"> 26-21 Barrio San </w:t>
            </w:r>
            <w:proofErr w:type="spellStart"/>
            <w:r w:rsidRPr="00B32E13">
              <w:rPr>
                <w:rFonts w:ascii="Arial" w:eastAsia="Times New Roman" w:hAnsi="Arial" w:cs="Arial"/>
                <w:color w:val="000000"/>
                <w:sz w:val="18"/>
                <w:szCs w:val="18"/>
                <w:lang w:eastAsia="es-CO"/>
              </w:rPr>
              <w:t>Jose</w:t>
            </w:r>
            <w:proofErr w:type="spellEnd"/>
            <w:r w:rsidRPr="00B32E13">
              <w:rPr>
                <w:rFonts w:ascii="Arial" w:eastAsia="Times New Roman" w:hAnsi="Arial" w:cs="Arial"/>
                <w:color w:val="000000"/>
                <w:sz w:val="18"/>
                <w:szCs w:val="18"/>
                <w:lang w:eastAsia="es-CO"/>
              </w:rPr>
              <w:t xml:space="preserve"> Acacias- Meta</w:t>
            </w:r>
          </w:p>
        </w:tc>
        <w:tc>
          <w:tcPr>
            <w:tcW w:w="1424" w:type="dxa"/>
            <w:shd w:val="clear" w:color="auto" w:fill="auto"/>
            <w:noWrap/>
            <w:vAlign w:val="bottom"/>
            <w:hideMark/>
          </w:tcPr>
          <w:p w:rsidR="00B32E13" w:rsidRPr="00B32E13" w:rsidRDefault="00FB0427" w:rsidP="00FB0427">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1</w:t>
            </w:r>
            <w:r w:rsidR="00F4323D">
              <w:rPr>
                <w:rFonts w:ascii="Calibri" w:eastAsia="Times New Roman" w:hAnsi="Calibri" w:cs="Calibri"/>
                <w:color w:val="000000"/>
                <w:lang w:eastAsia="es-CO"/>
              </w:rPr>
              <w:t>6</w:t>
            </w:r>
          </w:p>
        </w:tc>
        <w:tc>
          <w:tcPr>
            <w:tcW w:w="1424" w:type="dxa"/>
            <w:shd w:val="clear" w:color="auto" w:fill="auto"/>
            <w:noWrap/>
            <w:vAlign w:val="bottom"/>
            <w:hideMark/>
          </w:tcPr>
          <w:p w:rsidR="00B32E13" w:rsidRPr="00B32E13" w:rsidRDefault="00FB0427" w:rsidP="00FB0427">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1</w:t>
            </w:r>
            <w:r w:rsidR="00F4323D">
              <w:rPr>
                <w:rFonts w:ascii="Calibri" w:eastAsia="Times New Roman" w:hAnsi="Calibri" w:cs="Calibri"/>
                <w:color w:val="000000"/>
                <w:lang w:eastAsia="es-CO"/>
              </w:rPr>
              <w:t>6</w:t>
            </w:r>
          </w:p>
        </w:tc>
      </w:tr>
      <w:tr w:rsidR="00B32E13" w:rsidRPr="00B32E13" w:rsidTr="00D87CEF">
        <w:trPr>
          <w:trHeight w:val="725"/>
        </w:trPr>
        <w:tc>
          <w:tcPr>
            <w:tcW w:w="2415" w:type="dxa"/>
            <w:shd w:val="clear" w:color="auto" w:fill="auto"/>
            <w:vAlign w:val="bottom"/>
            <w:hideMark/>
          </w:tcPr>
          <w:p w:rsidR="00B32E13" w:rsidRPr="00B32E13" w:rsidRDefault="00B32E13" w:rsidP="00B32E13">
            <w:pPr>
              <w:spacing w:after="0" w:line="240" w:lineRule="auto"/>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eastAsia="es-CO"/>
              </w:rPr>
              <w:t>Angiografía de Colombia S en C 5000101287</w:t>
            </w:r>
          </w:p>
        </w:tc>
        <w:tc>
          <w:tcPr>
            <w:tcW w:w="1261" w:type="dxa"/>
            <w:shd w:val="clear" w:color="auto" w:fill="auto"/>
            <w:vAlign w:val="center"/>
            <w:hideMark/>
          </w:tcPr>
          <w:p w:rsidR="00B32E13" w:rsidRPr="00B32E13" w:rsidRDefault="00B32E13" w:rsidP="00411D86">
            <w:pPr>
              <w:spacing w:after="0" w:line="240" w:lineRule="auto"/>
              <w:jc w:val="center"/>
              <w:rPr>
                <w:rFonts w:ascii="Calibri" w:eastAsia="Times New Roman" w:hAnsi="Calibri" w:cs="Calibri"/>
                <w:color w:val="000000"/>
                <w:lang w:eastAsia="es-CO"/>
              </w:rPr>
            </w:pPr>
            <w:r w:rsidRPr="00B32E13">
              <w:rPr>
                <w:rFonts w:ascii="Calibri" w:eastAsia="Times New Roman" w:hAnsi="Calibri" w:cs="Calibri"/>
                <w:color w:val="000000"/>
                <w:lang w:eastAsia="es-CO"/>
              </w:rPr>
              <w:t>5000101287-01</w:t>
            </w:r>
          </w:p>
        </w:tc>
        <w:tc>
          <w:tcPr>
            <w:tcW w:w="1642" w:type="dxa"/>
            <w:shd w:val="clear" w:color="auto" w:fill="auto"/>
            <w:vAlign w:val="bottom"/>
            <w:hideMark/>
          </w:tcPr>
          <w:p w:rsidR="00B32E13" w:rsidRPr="00B32E13" w:rsidRDefault="00B32E13" w:rsidP="00B32E13">
            <w:pPr>
              <w:spacing w:after="0" w:line="240" w:lineRule="auto"/>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eastAsia="es-CO"/>
              </w:rPr>
              <w:t>CARRERA 40 # 33 – 08 Villavicencio-Meta</w:t>
            </w:r>
          </w:p>
        </w:tc>
        <w:tc>
          <w:tcPr>
            <w:tcW w:w="1424" w:type="dxa"/>
            <w:shd w:val="clear" w:color="auto" w:fill="auto"/>
            <w:noWrap/>
            <w:vAlign w:val="center"/>
            <w:hideMark/>
          </w:tcPr>
          <w:p w:rsidR="00B32E13" w:rsidRPr="00B32E13" w:rsidRDefault="004D4BB0" w:rsidP="00411D86">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4</w:t>
            </w:r>
          </w:p>
        </w:tc>
        <w:tc>
          <w:tcPr>
            <w:tcW w:w="1424" w:type="dxa"/>
            <w:shd w:val="clear" w:color="auto" w:fill="auto"/>
            <w:noWrap/>
            <w:vAlign w:val="center"/>
            <w:hideMark/>
          </w:tcPr>
          <w:p w:rsidR="00B32E13" w:rsidRPr="00B32E13" w:rsidRDefault="004D4BB0" w:rsidP="00411D86">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4</w:t>
            </w:r>
          </w:p>
        </w:tc>
      </w:tr>
      <w:tr w:rsidR="00B32E13" w:rsidRPr="00B32E13" w:rsidTr="00D87CEF">
        <w:trPr>
          <w:trHeight w:val="414"/>
        </w:trPr>
        <w:tc>
          <w:tcPr>
            <w:tcW w:w="2415" w:type="dxa"/>
            <w:shd w:val="clear" w:color="auto" w:fill="auto"/>
            <w:vAlign w:val="center"/>
            <w:hideMark/>
          </w:tcPr>
          <w:p w:rsidR="00B32E13" w:rsidRPr="00B32E13" w:rsidRDefault="00B32E13" w:rsidP="00411D86">
            <w:pPr>
              <w:spacing w:after="0" w:line="240" w:lineRule="auto"/>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eastAsia="es-CO"/>
              </w:rPr>
              <w:t xml:space="preserve">Centro </w:t>
            </w:r>
            <w:r w:rsidR="004D4BB0" w:rsidRPr="00B32E13">
              <w:rPr>
                <w:rFonts w:ascii="Arial" w:eastAsia="Times New Roman" w:hAnsi="Arial" w:cs="Arial"/>
                <w:color w:val="000000"/>
                <w:sz w:val="18"/>
                <w:szCs w:val="18"/>
                <w:lang w:eastAsia="es-CO"/>
              </w:rPr>
              <w:t xml:space="preserve">Hospitalario </w:t>
            </w:r>
            <w:r w:rsidRPr="00B32E13">
              <w:rPr>
                <w:rFonts w:ascii="Arial" w:eastAsia="Times New Roman" w:hAnsi="Arial" w:cs="Arial"/>
                <w:color w:val="000000"/>
                <w:sz w:val="18"/>
                <w:szCs w:val="18"/>
                <w:lang w:eastAsia="es-CO"/>
              </w:rPr>
              <w:t>del Meta 5000101421-01</w:t>
            </w:r>
          </w:p>
        </w:tc>
        <w:tc>
          <w:tcPr>
            <w:tcW w:w="1261" w:type="dxa"/>
            <w:shd w:val="clear" w:color="auto" w:fill="auto"/>
            <w:vAlign w:val="center"/>
            <w:hideMark/>
          </w:tcPr>
          <w:p w:rsidR="00B32E13" w:rsidRPr="00B32E13" w:rsidRDefault="00B32E13" w:rsidP="00411D86">
            <w:pPr>
              <w:spacing w:after="0" w:line="240" w:lineRule="auto"/>
              <w:jc w:val="center"/>
              <w:rPr>
                <w:rFonts w:ascii="Calibri" w:eastAsia="Times New Roman" w:hAnsi="Calibri" w:cs="Calibri"/>
                <w:color w:val="000000"/>
                <w:lang w:eastAsia="es-CO"/>
              </w:rPr>
            </w:pPr>
            <w:r w:rsidRPr="00B32E13">
              <w:rPr>
                <w:rFonts w:ascii="Calibri" w:eastAsia="Times New Roman" w:hAnsi="Calibri" w:cs="Calibri"/>
                <w:color w:val="000000"/>
                <w:lang w:eastAsia="es-CO"/>
              </w:rPr>
              <w:t>5000101421-01</w:t>
            </w:r>
          </w:p>
        </w:tc>
        <w:tc>
          <w:tcPr>
            <w:tcW w:w="1642" w:type="dxa"/>
            <w:shd w:val="clear" w:color="auto" w:fill="auto"/>
            <w:vAlign w:val="bottom"/>
            <w:hideMark/>
          </w:tcPr>
          <w:p w:rsidR="00B32E13" w:rsidRDefault="000D7DCD" w:rsidP="00B32E13">
            <w:pPr>
              <w:spacing w:after="0" w:line="240" w:lineRule="auto"/>
              <w:rPr>
                <w:rFonts w:ascii="Arial" w:eastAsia="Times New Roman" w:hAnsi="Arial" w:cs="Arial"/>
                <w:color w:val="000000"/>
                <w:sz w:val="18"/>
                <w:szCs w:val="18"/>
                <w:lang w:eastAsia="es-CO"/>
              </w:rPr>
            </w:pPr>
            <w:r w:rsidRPr="000D7DCD">
              <w:rPr>
                <w:rFonts w:ascii="Arial" w:eastAsia="Times New Roman" w:hAnsi="Arial" w:cs="Arial"/>
                <w:color w:val="000000"/>
                <w:sz w:val="18"/>
                <w:szCs w:val="18"/>
                <w:lang w:eastAsia="es-CO"/>
              </w:rPr>
              <w:t>CARRERA 37 No. 35-17 BARRIO BARZAL</w:t>
            </w:r>
          </w:p>
          <w:p w:rsidR="00411D86" w:rsidRPr="00B32E13" w:rsidRDefault="00411D86" w:rsidP="00B32E13">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Villavicencio Meta </w:t>
            </w:r>
          </w:p>
        </w:tc>
        <w:tc>
          <w:tcPr>
            <w:tcW w:w="1424" w:type="dxa"/>
            <w:shd w:val="clear" w:color="auto" w:fill="auto"/>
            <w:noWrap/>
            <w:vAlign w:val="center"/>
            <w:hideMark/>
          </w:tcPr>
          <w:p w:rsidR="00B32E13" w:rsidRPr="00B32E13" w:rsidRDefault="004D4BB0" w:rsidP="00411D86">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4</w:t>
            </w:r>
          </w:p>
        </w:tc>
        <w:tc>
          <w:tcPr>
            <w:tcW w:w="1424" w:type="dxa"/>
            <w:shd w:val="clear" w:color="auto" w:fill="auto"/>
            <w:noWrap/>
            <w:vAlign w:val="center"/>
            <w:hideMark/>
          </w:tcPr>
          <w:p w:rsidR="00B32E13" w:rsidRPr="00B32E13" w:rsidRDefault="004D4BB0" w:rsidP="00411D86">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4</w:t>
            </w:r>
          </w:p>
        </w:tc>
      </w:tr>
      <w:tr w:rsidR="00B32E13" w:rsidRPr="00B32E13" w:rsidTr="00D87CEF">
        <w:trPr>
          <w:trHeight w:val="816"/>
        </w:trPr>
        <w:tc>
          <w:tcPr>
            <w:tcW w:w="2415" w:type="dxa"/>
            <w:shd w:val="clear" w:color="auto" w:fill="auto"/>
            <w:vAlign w:val="center"/>
            <w:hideMark/>
          </w:tcPr>
          <w:p w:rsidR="00B32E13" w:rsidRPr="00B32E13" w:rsidRDefault="00B32E13" w:rsidP="00411D86">
            <w:pPr>
              <w:spacing w:after="0" w:line="240" w:lineRule="auto"/>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eastAsia="es-CO"/>
              </w:rPr>
              <w:t>ESE. Primer nivel Villavicencio 500010</w:t>
            </w:r>
            <w:bookmarkStart w:id="1" w:name="_GoBack"/>
            <w:bookmarkEnd w:id="1"/>
            <w:r w:rsidRPr="00B32E13">
              <w:rPr>
                <w:rFonts w:ascii="Arial" w:eastAsia="Times New Roman" w:hAnsi="Arial" w:cs="Arial"/>
                <w:color w:val="000000"/>
                <w:sz w:val="18"/>
                <w:szCs w:val="18"/>
                <w:lang w:eastAsia="es-CO"/>
              </w:rPr>
              <w:t>0540-06</w:t>
            </w:r>
          </w:p>
        </w:tc>
        <w:tc>
          <w:tcPr>
            <w:tcW w:w="1261" w:type="dxa"/>
            <w:shd w:val="clear" w:color="auto" w:fill="auto"/>
            <w:vAlign w:val="center"/>
            <w:hideMark/>
          </w:tcPr>
          <w:p w:rsidR="00B32E13" w:rsidRPr="00B32E13" w:rsidRDefault="00B32E13" w:rsidP="00411D86">
            <w:pPr>
              <w:spacing w:after="0" w:line="240" w:lineRule="auto"/>
              <w:jc w:val="center"/>
              <w:rPr>
                <w:rFonts w:ascii="Calibri" w:eastAsia="Times New Roman" w:hAnsi="Calibri" w:cs="Calibri"/>
                <w:color w:val="000000"/>
                <w:lang w:eastAsia="es-CO"/>
              </w:rPr>
            </w:pPr>
            <w:r w:rsidRPr="00B32E13">
              <w:rPr>
                <w:rFonts w:ascii="Calibri" w:eastAsia="Times New Roman" w:hAnsi="Calibri" w:cs="Calibri"/>
                <w:color w:val="000000"/>
                <w:lang w:eastAsia="es-CO"/>
              </w:rPr>
              <w:t>5000100540-06</w:t>
            </w:r>
          </w:p>
        </w:tc>
        <w:tc>
          <w:tcPr>
            <w:tcW w:w="1642" w:type="dxa"/>
            <w:shd w:val="clear" w:color="auto" w:fill="auto"/>
            <w:vAlign w:val="bottom"/>
            <w:hideMark/>
          </w:tcPr>
          <w:p w:rsidR="00B32E13" w:rsidRPr="00B32E13" w:rsidRDefault="00B32E13" w:rsidP="00B32E13">
            <w:pPr>
              <w:spacing w:after="0" w:line="240" w:lineRule="auto"/>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eastAsia="es-CO"/>
              </w:rPr>
              <w:t>Carrera 29A N° 06 – 09 Villavicencio-Meta</w:t>
            </w:r>
          </w:p>
        </w:tc>
        <w:tc>
          <w:tcPr>
            <w:tcW w:w="1424" w:type="dxa"/>
            <w:shd w:val="clear" w:color="auto" w:fill="auto"/>
            <w:noWrap/>
            <w:vAlign w:val="center"/>
            <w:hideMark/>
          </w:tcPr>
          <w:p w:rsidR="00B32E13" w:rsidRPr="00B32E13" w:rsidRDefault="00B32E13" w:rsidP="00411D86">
            <w:pPr>
              <w:spacing w:after="0" w:line="240" w:lineRule="auto"/>
              <w:jc w:val="center"/>
              <w:rPr>
                <w:rFonts w:ascii="Calibri" w:eastAsia="Times New Roman" w:hAnsi="Calibri" w:cs="Calibri"/>
                <w:color w:val="000000"/>
                <w:lang w:eastAsia="es-CO"/>
              </w:rPr>
            </w:pPr>
            <w:r w:rsidRPr="00B32E13">
              <w:rPr>
                <w:rFonts w:ascii="Calibri" w:eastAsia="Times New Roman" w:hAnsi="Calibri" w:cs="Calibri"/>
                <w:color w:val="000000"/>
                <w:lang w:eastAsia="es-CO"/>
              </w:rPr>
              <w:t>6</w:t>
            </w:r>
          </w:p>
        </w:tc>
        <w:tc>
          <w:tcPr>
            <w:tcW w:w="1424" w:type="dxa"/>
            <w:shd w:val="clear" w:color="auto" w:fill="auto"/>
            <w:noWrap/>
            <w:vAlign w:val="center"/>
            <w:hideMark/>
          </w:tcPr>
          <w:p w:rsidR="00B32E13" w:rsidRPr="00B32E13" w:rsidRDefault="00B32E13" w:rsidP="00411D86">
            <w:pPr>
              <w:spacing w:after="0" w:line="240" w:lineRule="auto"/>
              <w:jc w:val="center"/>
              <w:rPr>
                <w:rFonts w:ascii="Calibri" w:eastAsia="Times New Roman" w:hAnsi="Calibri" w:cs="Calibri"/>
                <w:color w:val="000000"/>
                <w:lang w:eastAsia="es-CO"/>
              </w:rPr>
            </w:pPr>
            <w:r w:rsidRPr="00B32E13">
              <w:rPr>
                <w:rFonts w:ascii="Calibri" w:eastAsia="Times New Roman" w:hAnsi="Calibri" w:cs="Calibri"/>
                <w:color w:val="000000"/>
                <w:lang w:eastAsia="es-CO"/>
              </w:rPr>
              <w:t>6</w:t>
            </w:r>
          </w:p>
        </w:tc>
      </w:tr>
      <w:tr w:rsidR="00B32E13" w:rsidRPr="00B32E13" w:rsidTr="00D87CEF">
        <w:trPr>
          <w:trHeight w:val="828"/>
        </w:trPr>
        <w:tc>
          <w:tcPr>
            <w:tcW w:w="2415" w:type="dxa"/>
            <w:shd w:val="clear" w:color="auto" w:fill="auto"/>
            <w:vAlign w:val="center"/>
            <w:hideMark/>
          </w:tcPr>
          <w:p w:rsidR="00B32E13" w:rsidRPr="00B32E13" w:rsidRDefault="00B32E13" w:rsidP="00411D86">
            <w:pPr>
              <w:spacing w:after="0" w:line="240" w:lineRule="auto"/>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eastAsia="es-CO"/>
              </w:rPr>
              <w:t>ESE. Primer nivel Villavicencio 5000100540-10</w:t>
            </w:r>
          </w:p>
        </w:tc>
        <w:tc>
          <w:tcPr>
            <w:tcW w:w="1261" w:type="dxa"/>
            <w:shd w:val="clear" w:color="auto" w:fill="auto"/>
            <w:vAlign w:val="center"/>
            <w:hideMark/>
          </w:tcPr>
          <w:p w:rsidR="00B32E13" w:rsidRPr="00B32E13" w:rsidRDefault="00B32E13" w:rsidP="00411D86">
            <w:pPr>
              <w:spacing w:after="0" w:line="240" w:lineRule="auto"/>
              <w:jc w:val="center"/>
              <w:rPr>
                <w:rFonts w:ascii="Calibri" w:eastAsia="Times New Roman" w:hAnsi="Calibri" w:cs="Calibri"/>
                <w:color w:val="000000"/>
                <w:lang w:eastAsia="es-CO"/>
              </w:rPr>
            </w:pPr>
            <w:r w:rsidRPr="00B32E13">
              <w:rPr>
                <w:rFonts w:ascii="Calibri" w:eastAsia="Times New Roman" w:hAnsi="Calibri" w:cs="Calibri"/>
                <w:color w:val="000000"/>
                <w:lang w:eastAsia="es-CO"/>
              </w:rPr>
              <w:t>5000100540-10</w:t>
            </w:r>
          </w:p>
        </w:tc>
        <w:tc>
          <w:tcPr>
            <w:tcW w:w="1642" w:type="dxa"/>
            <w:shd w:val="clear" w:color="auto" w:fill="auto"/>
            <w:vAlign w:val="bottom"/>
            <w:hideMark/>
          </w:tcPr>
          <w:p w:rsidR="00B32E13" w:rsidRPr="00B32E13" w:rsidRDefault="00B32E13" w:rsidP="00B32E13">
            <w:pPr>
              <w:spacing w:after="0" w:line="240" w:lineRule="auto"/>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val="es-MX" w:eastAsia="es-CO"/>
              </w:rPr>
              <w:t>Carrera 12 N° 47B – 03 Villavicencio-Meta</w:t>
            </w:r>
          </w:p>
        </w:tc>
        <w:tc>
          <w:tcPr>
            <w:tcW w:w="1424" w:type="dxa"/>
            <w:shd w:val="clear" w:color="auto" w:fill="auto"/>
            <w:noWrap/>
            <w:vAlign w:val="center"/>
            <w:hideMark/>
          </w:tcPr>
          <w:p w:rsidR="00B32E13" w:rsidRPr="00B32E13" w:rsidRDefault="00B32E13" w:rsidP="00411D86">
            <w:pPr>
              <w:spacing w:after="0" w:line="240" w:lineRule="auto"/>
              <w:jc w:val="center"/>
              <w:rPr>
                <w:rFonts w:ascii="Calibri" w:eastAsia="Times New Roman" w:hAnsi="Calibri" w:cs="Calibri"/>
                <w:color w:val="000000"/>
                <w:lang w:eastAsia="es-CO"/>
              </w:rPr>
            </w:pPr>
            <w:r w:rsidRPr="00B32E13">
              <w:rPr>
                <w:rFonts w:ascii="Calibri" w:eastAsia="Times New Roman" w:hAnsi="Calibri" w:cs="Calibri"/>
                <w:color w:val="000000"/>
                <w:lang w:eastAsia="es-CO"/>
              </w:rPr>
              <w:t>6</w:t>
            </w:r>
          </w:p>
        </w:tc>
        <w:tc>
          <w:tcPr>
            <w:tcW w:w="1424" w:type="dxa"/>
            <w:shd w:val="clear" w:color="auto" w:fill="auto"/>
            <w:noWrap/>
            <w:vAlign w:val="center"/>
            <w:hideMark/>
          </w:tcPr>
          <w:p w:rsidR="00B32E13" w:rsidRPr="00B32E13" w:rsidRDefault="00B32E13" w:rsidP="00411D86">
            <w:pPr>
              <w:spacing w:after="0" w:line="240" w:lineRule="auto"/>
              <w:jc w:val="center"/>
              <w:rPr>
                <w:rFonts w:ascii="Calibri" w:eastAsia="Times New Roman" w:hAnsi="Calibri" w:cs="Calibri"/>
                <w:color w:val="000000"/>
                <w:lang w:eastAsia="es-CO"/>
              </w:rPr>
            </w:pPr>
            <w:r w:rsidRPr="00B32E13">
              <w:rPr>
                <w:rFonts w:ascii="Calibri" w:eastAsia="Times New Roman" w:hAnsi="Calibri" w:cs="Calibri"/>
                <w:color w:val="000000"/>
                <w:lang w:eastAsia="es-CO"/>
              </w:rPr>
              <w:t>6</w:t>
            </w:r>
          </w:p>
        </w:tc>
      </w:tr>
      <w:tr w:rsidR="00B32E13" w:rsidRPr="00B32E13" w:rsidTr="00D87CEF">
        <w:trPr>
          <w:trHeight w:val="720"/>
        </w:trPr>
        <w:tc>
          <w:tcPr>
            <w:tcW w:w="2415" w:type="dxa"/>
            <w:shd w:val="clear" w:color="auto" w:fill="auto"/>
            <w:vAlign w:val="center"/>
            <w:hideMark/>
          </w:tcPr>
          <w:p w:rsidR="00B32E13" w:rsidRPr="00B32E13" w:rsidRDefault="00B32E13" w:rsidP="00411D86">
            <w:pPr>
              <w:spacing w:after="0" w:line="240" w:lineRule="auto"/>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eastAsia="es-CO"/>
              </w:rPr>
              <w:t>ESE. Primer nivel Villavicencio 5000100540-07</w:t>
            </w:r>
          </w:p>
        </w:tc>
        <w:tc>
          <w:tcPr>
            <w:tcW w:w="1261" w:type="dxa"/>
            <w:shd w:val="clear" w:color="auto" w:fill="auto"/>
            <w:vAlign w:val="center"/>
            <w:hideMark/>
          </w:tcPr>
          <w:p w:rsidR="00B32E13" w:rsidRPr="00B32E13" w:rsidRDefault="00B32E13" w:rsidP="00411D86">
            <w:pPr>
              <w:spacing w:after="0" w:line="240" w:lineRule="auto"/>
              <w:jc w:val="center"/>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eastAsia="es-CO"/>
              </w:rPr>
              <w:t>5000100540-07</w:t>
            </w:r>
          </w:p>
        </w:tc>
        <w:tc>
          <w:tcPr>
            <w:tcW w:w="1642" w:type="dxa"/>
            <w:shd w:val="clear" w:color="auto" w:fill="auto"/>
            <w:vAlign w:val="bottom"/>
            <w:hideMark/>
          </w:tcPr>
          <w:p w:rsidR="00B32E13" w:rsidRPr="00B32E13" w:rsidRDefault="00B32E13" w:rsidP="00B32E13">
            <w:pPr>
              <w:spacing w:after="0" w:line="240" w:lineRule="auto"/>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eastAsia="es-CO"/>
              </w:rPr>
              <w:t>Calle 25 con carrera 13 Villavicencio-Meta</w:t>
            </w:r>
          </w:p>
        </w:tc>
        <w:tc>
          <w:tcPr>
            <w:tcW w:w="1424" w:type="dxa"/>
            <w:shd w:val="clear" w:color="auto" w:fill="auto"/>
            <w:noWrap/>
            <w:vAlign w:val="center"/>
            <w:hideMark/>
          </w:tcPr>
          <w:p w:rsidR="00B32E13" w:rsidRPr="00B32E13" w:rsidRDefault="00B32E13" w:rsidP="00411D86">
            <w:pPr>
              <w:spacing w:after="0" w:line="240" w:lineRule="auto"/>
              <w:jc w:val="center"/>
              <w:rPr>
                <w:rFonts w:ascii="Calibri" w:eastAsia="Times New Roman" w:hAnsi="Calibri" w:cs="Calibri"/>
                <w:color w:val="000000"/>
                <w:lang w:eastAsia="es-CO"/>
              </w:rPr>
            </w:pPr>
            <w:r w:rsidRPr="00B32E13">
              <w:rPr>
                <w:rFonts w:ascii="Calibri" w:eastAsia="Times New Roman" w:hAnsi="Calibri" w:cs="Calibri"/>
                <w:color w:val="000000"/>
                <w:lang w:eastAsia="es-CO"/>
              </w:rPr>
              <w:t>6</w:t>
            </w:r>
          </w:p>
        </w:tc>
        <w:tc>
          <w:tcPr>
            <w:tcW w:w="1424" w:type="dxa"/>
            <w:shd w:val="clear" w:color="auto" w:fill="auto"/>
            <w:noWrap/>
            <w:vAlign w:val="center"/>
            <w:hideMark/>
          </w:tcPr>
          <w:p w:rsidR="00B32E13" w:rsidRPr="00B32E13" w:rsidRDefault="00B32E13" w:rsidP="00411D86">
            <w:pPr>
              <w:spacing w:after="0" w:line="240" w:lineRule="auto"/>
              <w:jc w:val="center"/>
              <w:rPr>
                <w:rFonts w:ascii="Calibri" w:eastAsia="Times New Roman" w:hAnsi="Calibri" w:cs="Calibri"/>
                <w:color w:val="000000"/>
                <w:lang w:eastAsia="es-CO"/>
              </w:rPr>
            </w:pPr>
            <w:r w:rsidRPr="00B32E13">
              <w:rPr>
                <w:rFonts w:ascii="Calibri" w:eastAsia="Times New Roman" w:hAnsi="Calibri" w:cs="Calibri"/>
                <w:color w:val="000000"/>
                <w:lang w:eastAsia="es-CO"/>
              </w:rPr>
              <w:t>6</w:t>
            </w:r>
          </w:p>
        </w:tc>
      </w:tr>
      <w:tr w:rsidR="00B32E13" w:rsidRPr="00B32E13" w:rsidTr="00D87CEF">
        <w:trPr>
          <w:trHeight w:val="731"/>
        </w:trPr>
        <w:tc>
          <w:tcPr>
            <w:tcW w:w="2415" w:type="dxa"/>
            <w:shd w:val="clear" w:color="auto" w:fill="auto"/>
            <w:vAlign w:val="center"/>
            <w:hideMark/>
          </w:tcPr>
          <w:p w:rsidR="00B32E13" w:rsidRPr="00B32E13" w:rsidRDefault="00B32E13" w:rsidP="00411D86">
            <w:pPr>
              <w:spacing w:after="0" w:line="240" w:lineRule="auto"/>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eastAsia="es-CO"/>
              </w:rPr>
              <w:t>ESE. Primer nivel Villavicencio 5000100540-08</w:t>
            </w:r>
          </w:p>
        </w:tc>
        <w:tc>
          <w:tcPr>
            <w:tcW w:w="1261" w:type="dxa"/>
            <w:shd w:val="clear" w:color="auto" w:fill="auto"/>
            <w:vAlign w:val="center"/>
            <w:hideMark/>
          </w:tcPr>
          <w:p w:rsidR="00B32E13" w:rsidRPr="00B32E13" w:rsidRDefault="00B32E13" w:rsidP="00411D86">
            <w:pPr>
              <w:spacing w:after="0" w:line="240" w:lineRule="auto"/>
              <w:jc w:val="center"/>
              <w:rPr>
                <w:rFonts w:ascii="Calibri" w:eastAsia="Times New Roman" w:hAnsi="Calibri" w:cs="Calibri"/>
                <w:color w:val="000000"/>
                <w:lang w:eastAsia="es-CO"/>
              </w:rPr>
            </w:pPr>
            <w:r w:rsidRPr="00B32E13">
              <w:rPr>
                <w:rFonts w:ascii="Calibri" w:eastAsia="Times New Roman" w:hAnsi="Calibri" w:cs="Calibri"/>
                <w:color w:val="000000"/>
                <w:lang w:eastAsia="es-CO"/>
              </w:rPr>
              <w:t>5000100540-08</w:t>
            </w:r>
          </w:p>
        </w:tc>
        <w:tc>
          <w:tcPr>
            <w:tcW w:w="1642" w:type="dxa"/>
            <w:shd w:val="clear" w:color="auto" w:fill="auto"/>
            <w:vAlign w:val="bottom"/>
            <w:hideMark/>
          </w:tcPr>
          <w:p w:rsidR="00B32E13" w:rsidRPr="00B32E13" w:rsidRDefault="00B32E13" w:rsidP="00B32E13">
            <w:pPr>
              <w:spacing w:after="0" w:line="240" w:lineRule="auto"/>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eastAsia="es-CO"/>
              </w:rPr>
              <w:t>Calle 54 N° 44 – 03 Villavicencio-Meta</w:t>
            </w:r>
          </w:p>
        </w:tc>
        <w:tc>
          <w:tcPr>
            <w:tcW w:w="1424" w:type="dxa"/>
            <w:shd w:val="clear" w:color="auto" w:fill="auto"/>
            <w:noWrap/>
            <w:vAlign w:val="center"/>
            <w:hideMark/>
          </w:tcPr>
          <w:p w:rsidR="00B32E13" w:rsidRPr="00B32E13" w:rsidRDefault="00B32E13" w:rsidP="00411D86">
            <w:pPr>
              <w:spacing w:after="0" w:line="240" w:lineRule="auto"/>
              <w:jc w:val="center"/>
              <w:rPr>
                <w:rFonts w:ascii="Calibri" w:eastAsia="Times New Roman" w:hAnsi="Calibri" w:cs="Calibri"/>
                <w:color w:val="000000"/>
                <w:lang w:eastAsia="es-CO"/>
              </w:rPr>
            </w:pPr>
            <w:r w:rsidRPr="00B32E13">
              <w:rPr>
                <w:rFonts w:ascii="Calibri" w:eastAsia="Times New Roman" w:hAnsi="Calibri" w:cs="Calibri"/>
                <w:color w:val="000000"/>
                <w:lang w:eastAsia="es-CO"/>
              </w:rPr>
              <w:t>6</w:t>
            </w:r>
          </w:p>
        </w:tc>
        <w:tc>
          <w:tcPr>
            <w:tcW w:w="1424" w:type="dxa"/>
            <w:shd w:val="clear" w:color="auto" w:fill="auto"/>
            <w:noWrap/>
            <w:vAlign w:val="center"/>
            <w:hideMark/>
          </w:tcPr>
          <w:p w:rsidR="00B32E13" w:rsidRPr="00B32E13" w:rsidRDefault="00B32E13" w:rsidP="00411D86">
            <w:pPr>
              <w:spacing w:after="0" w:line="240" w:lineRule="auto"/>
              <w:jc w:val="center"/>
              <w:rPr>
                <w:rFonts w:ascii="Calibri" w:eastAsia="Times New Roman" w:hAnsi="Calibri" w:cs="Calibri"/>
                <w:color w:val="000000"/>
                <w:lang w:eastAsia="es-CO"/>
              </w:rPr>
            </w:pPr>
            <w:r w:rsidRPr="00B32E13">
              <w:rPr>
                <w:rFonts w:ascii="Calibri" w:eastAsia="Times New Roman" w:hAnsi="Calibri" w:cs="Calibri"/>
                <w:color w:val="000000"/>
                <w:lang w:eastAsia="es-CO"/>
              </w:rPr>
              <w:t>6</w:t>
            </w:r>
          </w:p>
        </w:tc>
      </w:tr>
      <w:tr w:rsidR="00B32E13" w:rsidRPr="00B32E13" w:rsidTr="00D87CEF">
        <w:trPr>
          <w:trHeight w:val="1003"/>
        </w:trPr>
        <w:tc>
          <w:tcPr>
            <w:tcW w:w="2415" w:type="dxa"/>
            <w:shd w:val="clear" w:color="auto" w:fill="auto"/>
            <w:vAlign w:val="center"/>
            <w:hideMark/>
          </w:tcPr>
          <w:p w:rsidR="00B32E13" w:rsidRPr="00B32E13" w:rsidRDefault="00B32E13" w:rsidP="00411D86">
            <w:pPr>
              <w:spacing w:after="0" w:line="240" w:lineRule="auto"/>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eastAsia="es-CO"/>
              </w:rPr>
              <w:t xml:space="preserve">HOSPITAL DEPARTAMENTAL DE VILAVICENCIO </w:t>
            </w:r>
            <w:proofErr w:type="gramStart"/>
            <w:r w:rsidRPr="00B32E13">
              <w:rPr>
                <w:rFonts w:ascii="Arial" w:eastAsia="Times New Roman" w:hAnsi="Arial" w:cs="Arial"/>
                <w:color w:val="000000"/>
                <w:sz w:val="18"/>
                <w:szCs w:val="18"/>
                <w:lang w:eastAsia="es-CO"/>
              </w:rPr>
              <w:t>E.S.E  5000100529</w:t>
            </w:r>
            <w:proofErr w:type="gramEnd"/>
            <w:r w:rsidRPr="00B32E13">
              <w:rPr>
                <w:rFonts w:ascii="Arial" w:eastAsia="Times New Roman" w:hAnsi="Arial" w:cs="Arial"/>
                <w:color w:val="000000"/>
                <w:sz w:val="18"/>
                <w:szCs w:val="18"/>
                <w:lang w:eastAsia="es-CO"/>
              </w:rPr>
              <w:t>-01</w:t>
            </w:r>
          </w:p>
        </w:tc>
        <w:tc>
          <w:tcPr>
            <w:tcW w:w="1261" w:type="dxa"/>
            <w:shd w:val="clear" w:color="auto" w:fill="auto"/>
            <w:vAlign w:val="center"/>
            <w:hideMark/>
          </w:tcPr>
          <w:p w:rsidR="00B32E13" w:rsidRPr="00B32E13" w:rsidRDefault="00B32E13" w:rsidP="00411D86">
            <w:pPr>
              <w:spacing w:after="0" w:line="240" w:lineRule="auto"/>
              <w:jc w:val="center"/>
              <w:rPr>
                <w:rFonts w:ascii="Calibri" w:eastAsia="Times New Roman" w:hAnsi="Calibri" w:cs="Calibri"/>
                <w:color w:val="000000"/>
                <w:lang w:eastAsia="es-CO"/>
              </w:rPr>
            </w:pPr>
            <w:r w:rsidRPr="00B32E13">
              <w:rPr>
                <w:rFonts w:ascii="Calibri" w:eastAsia="Times New Roman" w:hAnsi="Calibri" w:cs="Calibri"/>
                <w:color w:val="000000"/>
                <w:lang w:eastAsia="es-CO"/>
              </w:rPr>
              <w:t>5000100529-01</w:t>
            </w:r>
          </w:p>
        </w:tc>
        <w:tc>
          <w:tcPr>
            <w:tcW w:w="1642" w:type="dxa"/>
            <w:shd w:val="clear" w:color="auto" w:fill="auto"/>
            <w:vAlign w:val="bottom"/>
            <w:hideMark/>
          </w:tcPr>
          <w:p w:rsidR="00B32E13" w:rsidRPr="00B32E13" w:rsidRDefault="00B32E13" w:rsidP="00B32E13">
            <w:pPr>
              <w:spacing w:after="0" w:line="240" w:lineRule="auto"/>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eastAsia="es-CO"/>
              </w:rPr>
              <w:t>CALLE 37 N.28-53 Villavicencio Meta</w:t>
            </w:r>
          </w:p>
        </w:tc>
        <w:tc>
          <w:tcPr>
            <w:tcW w:w="1424" w:type="dxa"/>
            <w:shd w:val="clear" w:color="auto" w:fill="auto"/>
            <w:noWrap/>
            <w:vAlign w:val="center"/>
            <w:hideMark/>
          </w:tcPr>
          <w:p w:rsidR="00B32E13" w:rsidRPr="00B32E13" w:rsidRDefault="00FB0427" w:rsidP="00411D86">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18</w:t>
            </w:r>
          </w:p>
        </w:tc>
        <w:tc>
          <w:tcPr>
            <w:tcW w:w="1424" w:type="dxa"/>
            <w:shd w:val="clear" w:color="auto" w:fill="auto"/>
            <w:noWrap/>
            <w:vAlign w:val="center"/>
            <w:hideMark/>
          </w:tcPr>
          <w:p w:rsidR="00B32E13" w:rsidRPr="00B32E13" w:rsidRDefault="00FB0427" w:rsidP="00411D86">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18</w:t>
            </w:r>
          </w:p>
        </w:tc>
      </w:tr>
      <w:tr w:rsidR="00B32E13" w:rsidRPr="00B32E13" w:rsidTr="00D87CEF">
        <w:trPr>
          <w:trHeight w:val="1750"/>
        </w:trPr>
        <w:tc>
          <w:tcPr>
            <w:tcW w:w="2415" w:type="dxa"/>
            <w:shd w:val="clear" w:color="auto" w:fill="auto"/>
            <w:vAlign w:val="center"/>
            <w:hideMark/>
          </w:tcPr>
          <w:p w:rsidR="00B32E13" w:rsidRPr="00B32E13" w:rsidRDefault="00B32E13" w:rsidP="00411D86">
            <w:pPr>
              <w:spacing w:after="0" w:line="240" w:lineRule="auto"/>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eastAsia="es-CO"/>
              </w:rPr>
              <w:t>EMPRESA SOCIAL DEL ESTADO DEL DEPARTAMENTO DEL META ESE "SOLUCION SALUD</w:t>
            </w:r>
            <w:proofErr w:type="gramStart"/>
            <w:r w:rsidRPr="00B32E13">
              <w:rPr>
                <w:rFonts w:ascii="Arial" w:eastAsia="Times New Roman" w:hAnsi="Arial" w:cs="Arial"/>
                <w:color w:val="000000"/>
                <w:sz w:val="18"/>
                <w:szCs w:val="18"/>
                <w:lang w:eastAsia="es-CO"/>
              </w:rPr>
              <w:t>"  CENTRO</w:t>
            </w:r>
            <w:proofErr w:type="gramEnd"/>
            <w:r w:rsidRPr="00B32E13">
              <w:rPr>
                <w:rFonts w:ascii="Arial" w:eastAsia="Times New Roman" w:hAnsi="Arial" w:cs="Arial"/>
                <w:color w:val="000000"/>
                <w:sz w:val="18"/>
                <w:szCs w:val="18"/>
                <w:lang w:eastAsia="es-CO"/>
              </w:rPr>
              <w:t xml:space="preserve"> DE ATENCION CUMARAL 5060600634-13</w:t>
            </w:r>
          </w:p>
        </w:tc>
        <w:tc>
          <w:tcPr>
            <w:tcW w:w="1261" w:type="dxa"/>
            <w:shd w:val="clear" w:color="auto" w:fill="auto"/>
            <w:vAlign w:val="center"/>
            <w:hideMark/>
          </w:tcPr>
          <w:p w:rsidR="00B32E13" w:rsidRPr="00B32E13" w:rsidRDefault="00B32E13" w:rsidP="00411D86">
            <w:pPr>
              <w:spacing w:after="0" w:line="240" w:lineRule="auto"/>
              <w:jc w:val="center"/>
              <w:rPr>
                <w:rFonts w:ascii="Calibri" w:eastAsia="Times New Roman" w:hAnsi="Calibri" w:cs="Calibri"/>
                <w:color w:val="000000"/>
                <w:lang w:eastAsia="es-CO"/>
              </w:rPr>
            </w:pPr>
            <w:r w:rsidRPr="00B32E13">
              <w:rPr>
                <w:rFonts w:ascii="Calibri" w:eastAsia="Times New Roman" w:hAnsi="Calibri" w:cs="Calibri"/>
                <w:color w:val="000000"/>
                <w:lang w:eastAsia="es-CO"/>
              </w:rPr>
              <w:t>5060600634-13</w:t>
            </w:r>
          </w:p>
        </w:tc>
        <w:tc>
          <w:tcPr>
            <w:tcW w:w="1642" w:type="dxa"/>
            <w:shd w:val="clear" w:color="auto" w:fill="auto"/>
            <w:vAlign w:val="center"/>
            <w:hideMark/>
          </w:tcPr>
          <w:p w:rsidR="00B32E13" w:rsidRPr="00B32E13" w:rsidRDefault="00B32E13" w:rsidP="00CF7AF1">
            <w:pPr>
              <w:spacing w:after="0" w:line="240" w:lineRule="auto"/>
              <w:jc w:val="center"/>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eastAsia="es-CO"/>
              </w:rPr>
              <w:t>K 13 21 38 K 21 12 76    Cumaral Meta</w:t>
            </w:r>
          </w:p>
        </w:tc>
        <w:tc>
          <w:tcPr>
            <w:tcW w:w="1424" w:type="dxa"/>
            <w:shd w:val="clear" w:color="auto" w:fill="auto"/>
            <w:noWrap/>
            <w:vAlign w:val="center"/>
            <w:hideMark/>
          </w:tcPr>
          <w:p w:rsidR="00B32E13" w:rsidRPr="00B32E13" w:rsidRDefault="00B32E13" w:rsidP="00411D86">
            <w:pPr>
              <w:spacing w:after="0" w:line="240" w:lineRule="auto"/>
              <w:jc w:val="center"/>
              <w:rPr>
                <w:rFonts w:ascii="Calibri" w:eastAsia="Times New Roman" w:hAnsi="Calibri" w:cs="Calibri"/>
                <w:color w:val="000000"/>
                <w:lang w:eastAsia="es-CO"/>
              </w:rPr>
            </w:pPr>
            <w:r w:rsidRPr="00B32E13">
              <w:rPr>
                <w:rFonts w:ascii="Calibri" w:eastAsia="Times New Roman" w:hAnsi="Calibri" w:cs="Calibri"/>
                <w:color w:val="000000"/>
                <w:lang w:eastAsia="es-CO"/>
              </w:rPr>
              <w:t>6</w:t>
            </w:r>
          </w:p>
        </w:tc>
        <w:tc>
          <w:tcPr>
            <w:tcW w:w="1424" w:type="dxa"/>
            <w:shd w:val="clear" w:color="auto" w:fill="auto"/>
            <w:noWrap/>
            <w:vAlign w:val="center"/>
            <w:hideMark/>
          </w:tcPr>
          <w:p w:rsidR="00B32E13" w:rsidRPr="00B32E13" w:rsidRDefault="00B32E13" w:rsidP="00411D86">
            <w:pPr>
              <w:spacing w:after="0" w:line="240" w:lineRule="auto"/>
              <w:jc w:val="center"/>
              <w:rPr>
                <w:rFonts w:ascii="Calibri" w:eastAsia="Times New Roman" w:hAnsi="Calibri" w:cs="Calibri"/>
                <w:color w:val="000000"/>
                <w:lang w:eastAsia="es-CO"/>
              </w:rPr>
            </w:pPr>
            <w:r w:rsidRPr="00B32E13">
              <w:rPr>
                <w:rFonts w:ascii="Calibri" w:eastAsia="Times New Roman" w:hAnsi="Calibri" w:cs="Calibri"/>
                <w:color w:val="000000"/>
                <w:lang w:eastAsia="es-CO"/>
              </w:rPr>
              <w:t>6</w:t>
            </w:r>
          </w:p>
        </w:tc>
      </w:tr>
      <w:tr w:rsidR="00B32E13" w:rsidRPr="00B32E13" w:rsidTr="00D87CEF">
        <w:trPr>
          <w:trHeight w:val="1680"/>
        </w:trPr>
        <w:tc>
          <w:tcPr>
            <w:tcW w:w="2415" w:type="dxa"/>
            <w:shd w:val="clear" w:color="auto" w:fill="auto"/>
            <w:vAlign w:val="bottom"/>
            <w:hideMark/>
          </w:tcPr>
          <w:p w:rsidR="00B32E13" w:rsidRPr="00B32E13" w:rsidRDefault="00B32E13" w:rsidP="00B32E13">
            <w:pPr>
              <w:spacing w:after="0" w:line="240" w:lineRule="auto"/>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eastAsia="es-CO"/>
              </w:rPr>
              <w:t>EMPRESA SOCIAL DEL ESTADO DEL DEPARTAMENTO DEL META ESE "SOLUCION SALUD" CENTRO DE ATENCION PUERTO GAITAN 5056800634-23</w:t>
            </w:r>
          </w:p>
        </w:tc>
        <w:tc>
          <w:tcPr>
            <w:tcW w:w="1261" w:type="dxa"/>
            <w:shd w:val="clear" w:color="auto" w:fill="auto"/>
            <w:vAlign w:val="center"/>
            <w:hideMark/>
          </w:tcPr>
          <w:p w:rsidR="00B32E13" w:rsidRPr="00B32E13" w:rsidRDefault="00B32E13" w:rsidP="00CF7AF1">
            <w:pPr>
              <w:spacing w:after="0" w:line="240" w:lineRule="auto"/>
              <w:jc w:val="center"/>
              <w:rPr>
                <w:rFonts w:ascii="Calibri" w:eastAsia="Times New Roman" w:hAnsi="Calibri" w:cs="Calibri"/>
                <w:color w:val="000000"/>
                <w:lang w:eastAsia="es-CO"/>
              </w:rPr>
            </w:pPr>
            <w:r w:rsidRPr="00B32E13">
              <w:rPr>
                <w:rFonts w:ascii="Calibri" w:eastAsia="Times New Roman" w:hAnsi="Calibri" w:cs="Calibri"/>
                <w:color w:val="000000"/>
                <w:lang w:eastAsia="es-CO"/>
              </w:rPr>
              <w:t>5056800634-23</w:t>
            </w:r>
          </w:p>
        </w:tc>
        <w:tc>
          <w:tcPr>
            <w:tcW w:w="1642" w:type="dxa"/>
            <w:shd w:val="clear" w:color="auto" w:fill="auto"/>
            <w:vAlign w:val="center"/>
            <w:hideMark/>
          </w:tcPr>
          <w:p w:rsidR="00B32E13" w:rsidRPr="00B32E13" w:rsidRDefault="00B32E13" w:rsidP="00CF7AF1">
            <w:pPr>
              <w:spacing w:after="0" w:line="240" w:lineRule="auto"/>
              <w:jc w:val="center"/>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eastAsia="es-CO"/>
              </w:rPr>
              <w:t>KR 7 A CL 10 ESQUINA  Centro Puerto Gaitán Meta</w:t>
            </w:r>
          </w:p>
        </w:tc>
        <w:tc>
          <w:tcPr>
            <w:tcW w:w="1424" w:type="dxa"/>
            <w:shd w:val="clear" w:color="auto" w:fill="auto"/>
            <w:noWrap/>
            <w:vAlign w:val="center"/>
            <w:hideMark/>
          </w:tcPr>
          <w:p w:rsidR="00B32E13" w:rsidRPr="00B32E13" w:rsidRDefault="005606CB" w:rsidP="00CF7AF1">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9</w:t>
            </w:r>
          </w:p>
        </w:tc>
        <w:tc>
          <w:tcPr>
            <w:tcW w:w="1424" w:type="dxa"/>
            <w:shd w:val="clear" w:color="auto" w:fill="auto"/>
            <w:noWrap/>
            <w:vAlign w:val="center"/>
            <w:hideMark/>
          </w:tcPr>
          <w:p w:rsidR="00B32E13" w:rsidRPr="00B32E13" w:rsidRDefault="005606CB" w:rsidP="00CF7AF1">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9</w:t>
            </w:r>
          </w:p>
        </w:tc>
      </w:tr>
      <w:tr w:rsidR="00B32E13" w:rsidRPr="00B32E13" w:rsidTr="00D87CEF">
        <w:trPr>
          <w:trHeight w:val="1596"/>
        </w:trPr>
        <w:tc>
          <w:tcPr>
            <w:tcW w:w="2415" w:type="dxa"/>
            <w:shd w:val="clear" w:color="auto" w:fill="auto"/>
            <w:vAlign w:val="bottom"/>
            <w:hideMark/>
          </w:tcPr>
          <w:p w:rsidR="00B32E13" w:rsidRPr="00B32E13" w:rsidRDefault="00B32E13" w:rsidP="00B32E13">
            <w:pPr>
              <w:spacing w:after="0" w:line="240" w:lineRule="auto"/>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eastAsia="es-CO"/>
              </w:rPr>
              <w:lastRenderedPageBreak/>
              <w:t>EMPRESA SOCIAL DEL ESTADO DEL DEPARTAMENTO DEL META ESE "SOLUCION SALUD" CENTRO DE ATENCION PUERTO LLERAS    5057700634-27</w:t>
            </w:r>
          </w:p>
        </w:tc>
        <w:tc>
          <w:tcPr>
            <w:tcW w:w="1261" w:type="dxa"/>
            <w:shd w:val="clear" w:color="auto" w:fill="auto"/>
            <w:vAlign w:val="center"/>
            <w:hideMark/>
          </w:tcPr>
          <w:p w:rsidR="00B32E13" w:rsidRPr="00B32E13" w:rsidRDefault="00B32E13" w:rsidP="00CF7AF1">
            <w:pPr>
              <w:spacing w:after="0" w:line="240" w:lineRule="auto"/>
              <w:jc w:val="center"/>
              <w:rPr>
                <w:rFonts w:ascii="Calibri" w:eastAsia="Times New Roman" w:hAnsi="Calibri" w:cs="Calibri"/>
                <w:color w:val="000000"/>
                <w:sz w:val="18"/>
                <w:szCs w:val="18"/>
                <w:lang w:eastAsia="es-CO"/>
              </w:rPr>
            </w:pPr>
            <w:r w:rsidRPr="00B32E13">
              <w:rPr>
                <w:rFonts w:ascii="Calibri" w:eastAsia="Times New Roman" w:hAnsi="Calibri" w:cs="Calibri"/>
                <w:color w:val="000000"/>
                <w:sz w:val="18"/>
                <w:szCs w:val="18"/>
                <w:lang w:eastAsia="es-CO"/>
              </w:rPr>
              <w:t>5057700634-27</w:t>
            </w:r>
          </w:p>
        </w:tc>
        <w:tc>
          <w:tcPr>
            <w:tcW w:w="1642" w:type="dxa"/>
            <w:shd w:val="clear" w:color="auto" w:fill="auto"/>
            <w:vAlign w:val="center"/>
            <w:hideMark/>
          </w:tcPr>
          <w:p w:rsidR="00B32E13" w:rsidRPr="00B32E13" w:rsidRDefault="00B32E13" w:rsidP="00CF7AF1">
            <w:pPr>
              <w:spacing w:after="0" w:line="240" w:lineRule="auto"/>
              <w:jc w:val="center"/>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eastAsia="es-CO"/>
              </w:rPr>
              <w:t>KR 4 No 6-80  centro  Puerto Lleras Meta</w:t>
            </w:r>
          </w:p>
        </w:tc>
        <w:tc>
          <w:tcPr>
            <w:tcW w:w="1424" w:type="dxa"/>
            <w:shd w:val="clear" w:color="auto" w:fill="auto"/>
            <w:noWrap/>
            <w:vAlign w:val="center"/>
            <w:hideMark/>
          </w:tcPr>
          <w:p w:rsidR="00B32E13" w:rsidRPr="00B32E13" w:rsidRDefault="005606CB" w:rsidP="00CF7AF1">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9</w:t>
            </w:r>
          </w:p>
        </w:tc>
        <w:tc>
          <w:tcPr>
            <w:tcW w:w="1424" w:type="dxa"/>
            <w:shd w:val="clear" w:color="auto" w:fill="auto"/>
            <w:noWrap/>
            <w:vAlign w:val="center"/>
            <w:hideMark/>
          </w:tcPr>
          <w:p w:rsidR="00B32E13" w:rsidRPr="00B32E13" w:rsidRDefault="005606CB" w:rsidP="00CF7AF1">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9</w:t>
            </w:r>
          </w:p>
        </w:tc>
      </w:tr>
      <w:tr w:rsidR="00B32E13" w:rsidRPr="00B32E13" w:rsidTr="00D87CEF">
        <w:trPr>
          <w:trHeight w:val="1919"/>
        </w:trPr>
        <w:tc>
          <w:tcPr>
            <w:tcW w:w="2415" w:type="dxa"/>
            <w:shd w:val="clear" w:color="auto" w:fill="auto"/>
            <w:vAlign w:val="bottom"/>
            <w:hideMark/>
          </w:tcPr>
          <w:p w:rsidR="00B32E13" w:rsidRPr="00B32E13" w:rsidRDefault="00B32E13" w:rsidP="00B32E13">
            <w:pPr>
              <w:spacing w:after="0" w:line="240" w:lineRule="auto"/>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eastAsia="es-CO"/>
              </w:rPr>
              <w:t>EMPRESA SOCIAL DEL ESTADO DEL DEPARTAMENTO DEL META ESE "SOLUCION SALUD" CENTRO DE ATENCION RESTREPO 5060600634-10</w:t>
            </w:r>
          </w:p>
        </w:tc>
        <w:tc>
          <w:tcPr>
            <w:tcW w:w="1261" w:type="dxa"/>
            <w:shd w:val="clear" w:color="auto" w:fill="auto"/>
            <w:vAlign w:val="center"/>
            <w:hideMark/>
          </w:tcPr>
          <w:p w:rsidR="00B32E13" w:rsidRPr="00B32E13" w:rsidRDefault="00B32E13" w:rsidP="00CF7AF1">
            <w:pPr>
              <w:spacing w:after="0" w:line="240" w:lineRule="auto"/>
              <w:jc w:val="center"/>
              <w:rPr>
                <w:rFonts w:ascii="Calibri" w:eastAsia="Times New Roman" w:hAnsi="Calibri" w:cs="Calibri"/>
                <w:color w:val="000000"/>
                <w:lang w:eastAsia="es-CO"/>
              </w:rPr>
            </w:pPr>
            <w:r w:rsidRPr="00B32E13">
              <w:rPr>
                <w:rFonts w:ascii="Calibri" w:eastAsia="Times New Roman" w:hAnsi="Calibri" w:cs="Calibri"/>
                <w:color w:val="000000"/>
                <w:lang w:eastAsia="es-CO"/>
              </w:rPr>
              <w:t>5060600634-10</w:t>
            </w:r>
          </w:p>
        </w:tc>
        <w:tc>
          <w:tcPr>
            <w:tcW w:w="1642" w:type="dxa"/>
            <w:shd w:val="clear" w:color="auto" w:fill="auto"/>
            <w:vAlign w:val="center"/>
            <w:hideMark/>
          </w:tcPr>
          <w:p w:rsidR="00B32E13" w:rsidRPr="00B32E13" w:rsidRDefault="00B32E13" w:rsidP="00CF7AF1">
            <w:pPr>
              <w:spacing w:after="0" w:line="240" w:lineRule="auto"/>
              <w:jc w:val="center"/>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eastAsia="es-CO"/>
              </w:rPr>
              <w:t>C 4 4-84 K 5 4-50 BRISAS DEL LLANO Restrepo Meta</w:t>
            </w:r>
          </w:p>
        </w:tc>
        <w:tc>
          <w:tcPr>
            <w:tcW w:w="1424" w:type="dxa"/>
            <w:shd w:val="clear" w:color="auto" w:fill="auto"/>
            <w:noWrap/>
            <w:vAlign w:val="center"/>
            <w:hideMark/>
          </w:tcPr>
          <w:p w:rsidR="00B32E13" w:rsidRPr="00B32E13" w:rsidRDefault="00B32E13" w:rsidP="00CF7AF1">
            <w:pPr>
              <w:spacing w:after="0" w:line="240" w:lineRule="auto"/>
              <w:jc w:val="center"/>
              <w:rPr>
                <w:rFonts w:ascii="Calibri" w:eastAsia="Times New Roman" w:hAnsi="Calibri" w:cs="Calibri"/>
                <w:color w:val="000000"/>
                <w:lang w:eastAsia="es-CO"/>
              </w:rPr>
            </w:pPr>
            <w:r w:rsidRPr="00B32E13">
              <w:rPr>
                <w:rFonts w:ascii="Calibri" w:eastAsia="Times New Roman" w:hAnsi="Calibri" w:cs="Calibri"/>
                <w:color w:val="000000"/>
                <w:lang w:eastAsia="es-CO"/>
              </w:rPr>
              <w:t>6</w:t>
            </w:r>
          </w:p>
        </w:tc>
        <w:tc>
          <w:tcPr>
            <w:tcW w:w="1424" w:type="dxa"/>
            <w:shd w:val="clear" w:color="auto" w:fill="auto"/>
            <w:noWrap/>
            <w:vAlign w:val="center"/>
            <w:hideMark/>
          </w:tcPr>
          <w:p w:rsidR="00B32E13" w:rsidRPr="00B32E13" w:rsidRDefault="00B32E13" w:rsidP="00CF7AF1">
            <w:pPr>
              <w:spacing w:after="0" w:line="240" w:lineRule="auto"/>
              <w:jc w:val="center"/>
              <w:rPr>
                <w:rFonts w:ascii="Calibri" w:eastAsia="Times New Roman" w:hAnsi="Calibri" w:cs="Calibri"/>
                <w:color w:val="000000"/>
                <w:lang w:eastAsia="es-CO"/>
              </w:rPr>
            </w:pPr>
            <w:r w:rsidRPr="00B32E13">
              <w:rPr>
                <w:rFonts w:ascii="Calibri" w:eastAsia="Times New Roman" w:hAnsi="Calibri" w:cs="Calibri"/>
                <w:color w:val="000000"/>
                <w:lang w:eastAsia="es-CO"/>
              </w:rPr>
              <w:t>6</w:t>
            </w:r>
          </w:p>
        </w:tc>
      </w:tr>
      <w:tr w:rsidR="00B32E13" w:rsidRPr="00B32E13" w:rsidTr="00D87CEF">
        <w:trPr>
          <w:trHeight w:val="707"/>
        </w:trPr>
        <w:tc>
          <w:tcPr>
            <w:tcW w:w="2415" w:type="dxa"/>
            <w:shd w:val="clear" w:color="auto" w:fill="auto"/>
            <w:vAlign w:val="center"/>
            <w:hideMark/>
          </w:tcPr>
          <w:p w:rsidR="00B32E13" w:rsidRPr="00B32E13" w:rsidRDefault="00B32E13" w:rsidP="00CF7AF1">
            <w:pPr>
              <w:spacing w:after="240" w:line="240" w:lineRule="auto"/>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eastAsia="es-CO"/>
              </w:rPr>
              <w:t>INTEGRAR SALUD Y SEGURIDAD 5000102053-01</w:t>
            </w:r>
          </w:p>
        </w:tc>
        <w:tc>
          <w:tcPr>
            <w:tcW w:w="1261" w:type="dxa"/>
            <w:shd w:val="clear" w:color="auto" w:fill="auto"/>
            <w:vAlign w:val="center"/>
            <w:hideMark/>
          </w:tcPr>
          <w:p w:rsidR="00B32E13" w:rsidRPr="00B32E13" w:rsidRDefault="00B32E13" w:rsidP="00CF7AF1">
            <w:pPr>
              <w:spacing w:after="0" w:line="240" w:lineRule="auto"/>
              <w:jc w:val="center"/>
              <w:rPr>
                <w:rFonts w:ascii="Calibri" w:eastAsia="Times New Roman" w:hAnsi="Calibri" w:cs="Calibri"/>
                <w:color w:val="000000"/>
                <w:lang w:eastAsia="es-CO"/>
              </w:rPr>
            </w:pPr>
            <w:r w:rsidRPr="00B32E13">
              <w:rPr>
                <w:rFonts w:ascii="Calibri" w:eastAsia="Times New Roman" w:hAnsi="Calibri" w:cs="Calibri"/>
                <w:color w:val="000000"/>
                <w:lang w:eastAsia="es-CO"/>
              </w:rPr>
              <w:t>5000102053-01</w:t>
            </w:r>
          </w:p>
        </w:tc>
        <w:tc>
          <w:tcPr>
            <w:tcW w:w="1642" w:type="dxa"/>
            <w:shd w:val="clear" w:color="auto" w:fill="auto"/>
            <w:vAlign w:val="center"/>
            <w:hideMark/>
          </w:tcPr>
          <w:p w:rsidR="00411D86" w:rsidRDefault="00B32E13" w:rsidP="00CF7AF1">
            <w:pPr>
              <w:spacing w:after="0" w:line="240" w:lineRule="auto"/>
              <w:jc w:val="center"/>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eastAsia="es-CO"/>
              </w:rPr>
              <w:t>CALLE 15 No 37 L-10 Esperanza</w:t>
            </w:r>
          </w:p>
          <w:p w:rsidR="00B32E13" w:rsidRPr="00B32E13" w:rsidRDefault="00411D86" w:rsidP="00CF7AF1">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Villavicencio Meta</w:t>
            </w:r>
          </w:p>
        </w:tc>
        <w:tc>
          <w:tcPr>
            <w:tcW w:w="1424" w:type="dxa"/>
            <w:shd w:val="clear" w:color="auto" w:fill="auto"/>
            <w:noWrap/>
            <w:vAlign w:val="center"/>
            <w:hideMark/>
          </w:tcPr>
          <w:p w:rsidR="00B32E13" w:rsidRPr="00B32E13" w:rsidRDefault="00C34B35" w:rsidP="00CF7AF1">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6</w:t>
            </w:r>
          </w:p>
        </w:tc>
        <w:tc>
          <w:tcPr>
            <w:tcW w:w="1424" w:type="dxa"/>
            <w:shd w:val="clear" w:color="auto" w:fill="auto"/>
            <w:noWrap/>
            <w:vAlign w:val="center"/>
            <w:hideMark/>
          </w:tcPr>
          <w:p w:rsidR="00B32E13" w:rsidRPr="00B32E13" w:rsidRDefault="00A9597B" w:rsidP="00CF7AF1">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6</w:t>
            </w:r>
          </w:p>
        </w:tc>
      </w:tr>
      <w:tr w:rsidR="00B32E13" w:rsidRPr="00B32E13" w:rsidTr="00D87CEF">
        <w:trPr>
          <w:trHeight w:val="1092"/>
        </w:trPr>
        <w:tc>
          <w:tcPr>
            <w:tcW w:w="2415" w:type="dxa"/>
            <w:shd w:val="clear" w:color="auto" w:fill="auto"/>
            <w:vAlign w:val="center"/>
            <w:hideMark/>
          </w:tcPr>
          <w:p w:rsidR="00B32E13" w:rsidRPr="00B32E13" w:rsidRDefault="00B32E13" w:rsidP="00CF7AF1">
            <w:pPr>
              <w:spacing w:after="0" w:line="240" w:lineRule="auto"/>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eastAsia="es-CO"/>
              </w:rPr>
              <w:t>PROTEGER IPS PROFESIONALES EN SALUD OCUPACIONAL Y CALIDAD SAS 5000101369 -01</w:t>
            </w:r>
          </w:p>
        </w:tc>
        <w:tc>
          <w:tcPr>
            <w:tcW w:w="1261" w:type="dxa"/>
            <w:shd w:val="clear" w:color="auto" w:fill="auto"/>
            <w:vAlign w:val="center"/>
            <w:hideMark/>
          </w:tcPr>
          <w:p w:rsidR="00B32E13" w:rsidRPr="00B32E13" w:rsidRDefault="00B32E13" w:rsidP="00CF7AF1">
            <w:pPr>
              <w:spacing w:after="0" w:line="240" w:lineRule="auto"/>
              <w:jc w:val="center"/>
              <w:rPr>
                <w:rFonts w:ascii="Calibri" w:eastAsia="Times New Roman" w:hAnsi="Calibri" w:cs="Calibri"/>
                <w:color w:val="000000"/>
                <w:lang w:eastAsia="es-CO"/>
              </w:rPr>
            </w:pPr>
            <w:r w:rsidRPr="00B32E13">
              <w:rPr>
                <w:rFonts w:ascii="Calibri" w:eastAsia="Times New Roman" w:hAnsi="Calibri" w:cs="Calibri"/>
                <w:color w:val="000000"/>
                <w:lang w:eastAsia="es-CO"/>
              </w:rPr>
              <w:t>5000101369 -01</w:t>
            </w:r>
          </w:p>
        </w:tc>
        <w:tc>
          <w:tcPr>
            <w:tcW w:w="1642" w:type="dxa"/>
            <w:shd w:val="clear" w:color="auto" w:fill="auto"/>
            <w:vAlign w:val="center"/>
            <w:hideMark/>
          </w:tcPr>
          <w:p w:rsidR="00B32E13" w:rsidRDefault="00B32E13" w:rsidP="00CF7AF1">
            <w:pPr>
              <w:spacing w:after="0" w:line="240" w:lineRule="auto"/>
              <w:jc w:val="center"/>
              <w:rPr>
                <w:rFonts w:ascii="Arial" w:eastAsia="Times New Roman" w:hAnsi="Arial" w:cs="Arial"/>
                <w:color w:val="000000"/>
                <w:sz w:val="18"/>
                <w:szCs w:val="18"/>
                <w:lang w:eastAsia="es-CO"/>
              </w:rPr>
            </w:pPr>
            <w:r w:rsidRPr="00B32E13">
              <w:rPr>
                <w:rFonts w:ascii="Arial" w:eastAsia="Times New Roman" w:hAnsi="Arial" w:cs="Arial"/>
                <w:color w:val="000000"/>
                <w:sz w:val="18"/>
                <w:szCs w:val="18"/>
                <w:lang w:eastAsia="es-CO"/>
              </w:rPr>
              <w:t>Calle 20 No 39-54 Barrio CAMOA</w:t>
            </w:r>
          </w:p>
          <w:p w:rsidR="00411D86" w:rsidRPr="00B32E13" w:rsidRDefault="00411D86" w:rsidP="00CF7AF1">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Villavicencio Meta</w:t>
            </w:r>
          </w:p>
        </w:tc>
        <w:tc>
          <w:tcPr>
            <w:tcW w:w="1424" w:type="dxa"/>
            <w:shd w:val="clear" w:color="auto" w:fill="auto"/>
            <w:noWrap/>
            <w:vAlign w:val="center"/>
            <w:hideMark/>
          </w:tcPr>
          <w:p w:rsidR="00B32E13" w:rsidRPr="00B32E13" w:rsidRDefault="0021163A" w:rsidP="00CF7AF1">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6</w:t>
            </w:r>
          </w:p>
        </w:tc>
        <w:tc>
          <w:tcPr>
            <w:tcW w:w="1424" w:type="dxa"/>
            <w:shd w:val="clear" w:color="auto" w:fill="auto"/>
            <w:noWrap/>
            <w:vAlign w:val="center"/>
            <w:hideMark/>
          </w:tcPr>
          <w:p w:rsidR="00B32E13" w:rsidRPr="00B32E13" w:rsidRDefault="0021163A" w:rsidP="00CF7AF1">
            <w:pPr>
              <w:spacing w:after="0" w:line="240" w:lineRule="auto"/>
              <w:jc w:val="center"/>
              <w:rPr>
                <w:rFonts w:ascii="Calibri" w:eastAsia="Times New Roman" w:hAnsi="Calibri" w:cs="Calibri"/>
                <w:color w:val="000000"/>
                <w:lang w:eastAsia="es-CO"/>
              </w:rPr>
            </w:pPr>
            <w:r>
              <w:rPr>
                <w:rFonts w:ascii="Calibri" w:eastAsia="Times New Roman" w:hAnsi="Calibri" w:cs="Calibri"/>
                <w:color w:val="000000"/>
                <w:lang w:eastAsia="es-CO"/>
              </w:rPr>
              <w:t>6</w:t>
            </w:r>
          </w:p>
        </w:tc>
      </w:tr>
    </w:tbl>
    <w:p w:rsidR="004C1ED6" w:rsidRPr="00102969" w:rsidRDefault="004C1ED6" w:rsidP="004C1ED6">
      <w:pPr>
        <w:spacing w:after="0" w:line="240" w:lineRule="auto"/>
        <w:rPr>
          <w:rFonts w:ascii="Calibri" w:eastAsia="Times New Roman" w:hAnsi="Calibri" w:cs="Times New Roman"/>
          <w:sz w:val="20"/>
          <w:szCs w:val="20"/>
          <w:lang w:val="es-MX" w:eastAsia="es-ES"/>
        </w:rPr>
      </w:pPr>
    </w:p>
    <w:p w:rsidR="004C1ED6" w:rsidRPr="00102969" w:rsidRDefault="004C1ED6" w:rsidP="004C1ED6">
      <w:pPr>
        <w:spacing w:after="0" w:line="240" w:lineRule="auto"/>
        <w:rPr>
          <w:rFonts w:ascii="Calibri" w:eastAsia="Times New Roman" w:hAnsi="Calibri" w:cs="Times New Roman"/>
          <w:sz w:val="20"/>
          <w:szCs w:val="20"/>
          <w:lang w:val="es-ES" w:eastAsia="es-ES"/>
        </w:rPr>
      </w:pPr>
    </w:p>
    <w:p w:rsidR="004C1ED6" w:rsidRPr="00102969" w:rsidRDefault="004C1ED6" w:rsidP="004C1ED6">
      <w:pPr>
        <w:spacing w:after="0" w:line="240" w:lineRule="auto"/>
        <w:jc w:val="both"/>
        <w:rPr>
          <w:rFonts w:ascii="Trebuchet MS" w:eastAsia="Times New Roman" w:hAnsi="Trebuchet MS" w:cs="Times New Roman"/>
          <w:b/>
          <w:color w:val="000000"/>
          <w:lang w:val="es-MX" w:eastAsia="es-ES"/>
        </w:rPr>
      </w:pPr>
      <w:r w:rsidRPr="00102969">
        <w:rPr>
          <w:rFonts w:ascii="Trebuchet MS" w:eastAsia="Times New Roman" w:hAnsi="Trebuchet MS" w:cs="Times New Roman"/>
          <w:b/>
          <w:color w:val="000000"/>
          <w:lang w:val="es-MX" w:eastAsia="es-ES"/>
        </w:rPr>
        <w:t>Evaluación de la calidad de las prácticas formativas: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6"/>
      </w:tblGrid>
      <w:tr w:rsidR="004C1ED6" w:rsidRPr="00102969" w:rsidTr="004C1ED6">
        <w:trPr>
          <w:trHeight w:val="795"/>
        </w:trPr>
        <w:tc>
          <w:tcPr>
            <w:tcW w:w="12332" w:type="dxa"/>
            <w:shd w:val="clear" w:color="auto" w:fill="auto"/>
          </w:tcPr>
          <w:p w:rsidR="004C1ED6" w:rsidRPr="00102969" w:rsidRDefault="004C1ED6" w:rsidP="004C1ED6">
            <w:pPr>
              <w:spacing w:after="0" w:line="240" w:lineRule="auto"/>
              <w:jc w:val="both"/>
              <w:rPr>
                <w:rFonts w:ascii="Arial" w:eastAsia="Times New Roman" w:hAnsi="Arial" w:cs="Arial"/>
                <w:i/>
                <w:sz w:val="16"/>
                <w:szCs w:val="16"/>
                <w:lang w:val="es-MX" w:eastAsia="es-ES"/>
              </w:rPr>
            </w:pPr>
            <w:r w:rsidRPr="00102969">
              <w:rPr>
                <w:rFonts w:ascii="Arial" w:eastAsia="Times New Roman" w:hAnsi="Arial" w:cs="Arial"/>
                <w:i/>
                <w:sz w:val="16"/>
                <w:szCs w:val="16"/>
                <w:lang w:val="es-MX" w:eastAsia="es-ES"/>
              </w:rPr>
              <w:t xml:space="preserve">La evaluación de la calidad de las prácticas formativas se realiza </w:t>
            </w:r>
            <w:proofErr w:type="spellStart"/>
            <w:r w:rsidRPr="00102969">
              <w:rPr>
                <w:rFonts w:ascii="Arial" w:eastAsia="Times New Roman" w:hAnsi="Arial" w:cs="Arial"/>
                <w:i/>
                <w:sz w:val="16"/>
                <w:szCs w:val="16"/>
                <w:lang w:val="es-MX" w:eastAsia="es-ES"/>
              </w:rPr>
              <w:t>sl</w:t>
            </w:r>
            <w:proofErr w:type="spellEnd"/>
            <w:r w:rsidRPr="00102969">
              <w:rPr>
                <w:rFonts w:ascii="Arial" w:eastAsia="Times New Roman" w:hAnsi="Arial" w:cs="Arial"/>
                <w:i/>
                <w:sz w:val="16"/>
                <w:szCs w:val="16"/>
                <w:lang w:val="es-MX" w:eastAsia="es-ES"/>
              </w:rPr>
              <w:t xml:space="preserve"> culminar el periodo académico por parte del comité de prácticas formativas y el comité de </w:t>
            </w:r>
            <w:proofErr w:type="spellStart"/>
            <w:r w:rsidRPr="00102969">
              <w:rPr>
                <w:rFonts w:ascii="Arial" w:eastAsia="Times New Roman" w:hAnsi="Arial" w:cs="Arial"/>
                <w:i/>
                <w:sz w:val="16"/>
                <w:szCs w:val="16"/>
                <w:lang w:val="es-MX" w:eastAsia="es-ES"/>
              </w:rPr>
              <w:t>Relacion</w:t>
            </w:r>
            <w:proofErr w:type="spellEnd"/>
            <w:r w:rsidRPr="00102969">
              <w:rPr>
                <w:rFonts w:ascii="Arial" w:eastAsia="Times New Roman" w:hAnsi="Arial" w:cs="Arial"/>
                <w:i/>
                <w:sz w:val="16"/>
                <w:szCs w:val="16"/>
                <w:lang w:val="es-MX" w:eastAsia="es-ES"/>
              </w:rPr>
              <w:t xml:space="preserve"> docencia servicio, de igual manera el comité de programa aplica un instrumento de evaluación del curso a los estudiantes con el fin de conocer el desarrollo y de esta manera mantener la calidad del programa.</w:t>
            </w:r>
          </w:p>
        </w:tc>
      </w:tr>
    </w:tbl>
    <w:p w:rsidR="004C1ED6" w:rsidRPr="00102969" w:rsidRDefault="004C1ED6" w:rsidP="004C1ED6">
      <w:pPr>
        <w:spacing w:after="0" w:line="240" w:lineRule="auto"/>
        <w:contextualSpacing/>
        <w:rPr>
          <w:rFonts w:ascii="Trebuchet MS" w:eastAsia="Times New Roman" w:hAnsi="Trebuchet MS" w:cs="Times New Roman"/>
          <w:b/>
          <w:iCs/>
          <w:u w:val="single"/>
          <w:lang w:val="es-MX" w:eastAsia="es-ES"/>
        </w:rPr>
      </w:pPr>
    </w:p>
    <w:sectPr w:rsidR="004C1ED6" w:rsidRPr="001029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63204"/>
    <w:multiLevelType w:val="multilevel"/>
    <w:tmpl w:val="A3A697AE"/>
    <w:lvl w:ilvl="0">
      <w:start w:val="3"/>
      <w:numFmt w:val="upperRoman"/>
      <w:lvlText w:val="%1."/>
      <w:lvlJc w:val="right"/>
      <w:pPr>
        <w:ind w:left="360" w:hanging="360"/>
      </w:pPr>
      <w:rPr>
        <w:rFonts w:hint="default"/>
      </w:rPr>
    </w:lvl>
    <w:lvl w:ilvl="1">
      <w:start w:val="1"/>
      <w:numFmt w:val="lowerLetter"/>
      <w:lvlText w:val="%2)"/>
      <w:lvlJc w:val="left"/>
      <w:pPr>
        <w:ind w:left="720" w:hanging="360"/>
      </w:pPr>
      <w:rPr>
        <w:rFonts w:hint="default"/>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BE4166D"/>
    <w:multiLevelType w:val="multilevel"/>
    <w:tmpl w:val="EEB087F2"/>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sz w:val="22"/>
        <w:szCs w:val="22"/>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ascii="Arial" w:eastAsia="Times New Roman" w:hAnsi="Arial" w:cs="Arial"/>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4920078"/>
    <w:multiLevelType w:val="multilevel"/>
    <w:tmpl w:val="4398A748"/>
    <w:lvl w:ilvl="0">
      <w:start w:val="2"/>
      <w:numFmt w:val="upperRoman"/>
      <w:lvlText w:val="%1."/>
      <w:lvlJc w:val="right"/>
      <w:pPr>
        <w:ind w:left="360" w:hanging="360"/>
      </w:pPr>
      <w:rPr>
        <w:rFonts w:hint="default"/>
      </w:rPr>
    </w:lvl>
    <w:lvl w:ilvl="1">
      <w:start w:val="4"/>
      <w:numFmt w:val="lowerLetter"/>
      <w:lvlText w:val="%2)"/>
      <w:lvlJc w:val="left"/>
      <w:pPr>
        <w:ind w:left="720" w:hanging="360"/>
      </w:pPr>
      <w:rPr>
        <w:rFonts w:hint="default"/>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ED6"/>
    <w:rsid w:val="000D63BF"/>
    <w:rsid w:val="000D7DCD"/>
    <w:rsid w:val="000F1AC8"/>
    <w:rsid w:val="0021163A"/>
    <w:rsid w:val="002860B2"/>
    <w:rsid w:val="002A11D0"/>
    <w:rsid w:val="003232C9"/>
    <w:rsid w:val="00411D86"/>
    <w:rsid w:val="00487A6D"/>
    <w:rsid w:val="004C1ED6"/>
    <w:rsid w:val="004D4BB0"/>
    <w:rsid w:val="00555432"/>
    <w:rsid w:val="005606CB"/>
    <w:rsid w:val="007151B0"/>
    <w:rsid w:val="007F720B"/>
    <w:rsid w:val="00836A7B"/>
    <w:rsid w:val="00850FCA"/>
    <w:rsid w:val="00860E90"/>
    <w:rsid w:val="00A9597B"/>
    <w:rsid w:val="00B14710"/>
    <w:rsid w:val="00B32E13"/>
    <w:rsid w:val="00C34B35"/>
    <w:rsid w:val="00C718C8"/>
    <w:rsid w:val="00C7284D"/>
    <w:rsid w:val="00CF7AF1"/>
    <w:rsid w:val="00D87CEF"/>
    <w:rsid w:val="00DC78AE"/>
    <w:rsid w:val="00F4323D"/>
    <w:rsid w:val="00FB04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2285"/>
  <w15:chartTrackingRefBased/>
  <w15:docId w15:val="{6BA9CB0A-B729-4C0F-8809-C0219815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E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3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61864">
      <w:bodyDiv w:val="1"/>
      <w:marLeft w:val="0"/>
      <w:marRight w:val="0"/>
      <w:marTop w:val="0"/>
      <w:marBottom w:val="0"/>
      <w:divBdr>
        <w:top w:val="none" w:sz="0" w:space="0" w:color="auto"/>
        <w:left w:val="none" w:sz="0" w:space="0" w:color="auto"/>
        <w:bottom w:val="none" w:sz="0" w:space="0" w:color="auto"/>
        <w:right w:val="none" w:sz="0" w:space="0" w:color="auto"/>
      </w:divBdr>
    </w:div>
    <w:div w:id="919365892">
      <w:bodyDiv w:val="1"/>
      <w:marLeft w:val="0"/>
      <w:marRight w:val="0"/>
      <w:marTop w:val="0"/>
      <w:marBottom w:val="0"/>
      <w:divBdr>
        <w:top w:val="none" w:sz="0" w:space="0" w:color="auto"/>
        <w:left w:val="none" w:sz="0" w:space="0" w:color="auto"/>
        <w:bottom w:val="none" w:sz="0" w:space="0" w:color="auto"/>
        <w:right w:val="none" w:sz="0" w:space="0" w:color="auto"/>
      </w:divBdr>
    </w:div>
    <w:div w:id="1475022937">
      <w:bodyDiv w:val="1"/>
      <w:marLeft w:val="0"/>
      <w:marRight w:val="0"/>
      <w:marTop w:val="0"/>
      <w:marBottom w:val="0"/>
      <w:divBdr>
        <w:top w:val="none" w:sz="0" w:space="0" w:color="auto"/>
        <w:left w:val="none" w:sz="0" w:space="0" w:color="auto"/>
        <w:bottom w:val="none" w:sz="0" w:space="0" w:color="auto"/>
        <w:right w:val="none" w:sz="0" w:space="0" w:color="auto"/>
      </w:divBdr>
    </w:div>
    <w:div w:id="1535656613">
      <w:bodyDiv w:val="1"/>
      <w:marLeft w:val="0"/>
      <w:marRight w:val="0"/>
      <w:marTop w:val="0"/>
      <w:marBottom w:val="0"/>
      <w:divBdr>
        <w:top w:val="none" w:sz="0" w:space="0" w:color="auto"/>
        <w:left w:val="none" w:sz="0" w:space="0" w:color="auto"/>
        <w:bottom w:val="none" w:sz="0" w:space="0" w:color="auto"/>
        <w:right w:val="none" w:sz="0" w:space="0" w:color="auto"/>
      </w:divBdr>
    </w:div>
    <w:div w:id="1851797297">
      <w:bodyDiv w:val="1"/>
      <w:marLeft w:val="0"/>
      <w:marRight w:val="0"/>
      <w:marTop w:val="0"/>
      <w:marBottom w:val="0"/>
      <w:divBdr>
        <w:top w:val="none" w:sz="0" w:space="0" w:color="auto"/>
        <w:left w:val="none" w:sz="0" w:space="0" w:color="auto"/>
        <w:bottom w:val="none" w:sz="0" w:space="0" w:color="auto"/>
        <w:right w:val="none" w:sz="0" w:space="0" w:color="auto"/>
      </w:divBdr>
    </w:div>
    <w:div w:id="1928688841">
      <w:bodyDiv w:val="1"/>
      <w:marLeft w:val="0"/>
      <w:marRight w:val="0"/>
      <w:marTop w:val="0"/>
      <w:marBottom w:val="0"/>
      <w:divBdr>
        <w:top w:val="none" w:sz="0" w:space="0" w:color="auto"/>
        <w:left w:val="none" w:sz="0" w:space="0" w:color="auto"/>
        <w:bottom w:val="none" w:sz="0" w:space="0" w:color="auto"/>
        <w:right w:val="none" w:sz="0" w:space="0" w:color="auto"/>
      </w:divBdr>
    </w:div>
    <w:div w:id="1946687772">
      <w:bodyDiv w:val="1"/>
      <w:marLeft w:val="0"/>
      <w:marRight w:val="0"/>
      <w:marTop w:val="0"/>
      <w:marBottom w:val="0"/>
      <w:divBdr>
        <w:top w:val="none" w:sz="0" w:space="0" w:color="auto"/>
        <w:left w:val="none" w:sz="0" w:space="0" w:color="auto"/>
        <w:bottom w:val="none" w:sz="0" w:space="0" w:color="auto"/>
        <w:right w:val="none" w:sz="0" w:space="0" w:color="auto"/>
      </w:divBdr>
    </w:div>
    <w:div w:id="20402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reditaci&#243;n@unilanos.edu.c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11</Pages>
  <Words>3258</Words>
  <Characters>17925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ospina monroy</dc:creator>
  <cp:keywords/>
  <dc:description/>
  <cp:lastModifiedBy>Acreditación</cp:lastModifiedBy>
  <cp:revision>11</cp:revision>
  <dcterms:created xsi:type="dcterms:W3CDTF">2018-12-05T12:05:00Z</dcterms:created>
  <dcterms:modified xsi:type="dcterms:W3CDTF">2018-12-19T18:30:00Z</dcterms:modified>
</cp:coreProperties>
</file>